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C9762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ED4614">
            <w:t>Fa tartószerkezetek konstruálása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14FAC">
            <w:t xml:space="preserve">Design of </w:t>
          </w:r>
          <w:proofErr w:type="spellStart"/>
          <w:r w:rsidR="00ED4614">
            <w:t>timber</w:t>
          </w:r>
          <w:proofErr w:type="spellEnd"/>
          <w:r w:rsidR="00841C42">
            <w:t xml:space="preserve"> </w:t>
          </w:r>
          <w:proofErr w:type="spellStart"/>
          <w:r w:rsidR="00841C42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14FAC">
            <w:rPr>
              <w:rStyle w:val="adatC"/>
            </w:rPr>
            <w:t>06</w:t>
          </w:r>
          <w:r w:rsidR="00ED4614">
            <w:rPr>
              <w:rStyle w:val="adatC"/>
            </w:rPr>
            <w:t>45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C9762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715DE2" w:rsidRPr="004543C3" w:rsidTr="0013373D">
        <w:tc>
          <w:tcPr>
            <w:tcW w:w="3398" w:type="dxa"/>
            <w:vAlign w:val="center"/>
          </w:tcPr>
          <w:p w:rsidR="00715DE2" w:rsidRPr="0023236F" w:rsidRDefault="00715DE2" w:rsidP="00715DE2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715DE2" w:rsidRPr="00F67750" w:rsidRDefault="00C97625" w:rsidP="00715DE2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8FECEE9FE57144C4906C0C00651069A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15DE2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715DE2" w:rsidRPr="00F67750" w:rsidRDefault="00C97625" w:rsidP="00715DE2">
            <w:pPr>
              <w:pStyle w:val="adat"/>
            </w:pPr>
            <w:sdt>
              <w:sdtPr>
                <w:id w:val="1076549029"/>
                <w:placeholder>
                  <w:docPart w:val="C2D646E29117489387E3C5DD5F4710B7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15DE2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97625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C97625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97625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97625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C9762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14FAC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C97625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75FBB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C9762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ED4614">
                  <w:t>Armuth</w:t>
                </w:r>
                <w:proofErr w:type="spellEnd"/>
                <w:r w:rsidR="00ED4614">
                  <w:t xml:space="preserve"> Miklós</w:t>
                </w:r>
              </w:sdtContent>
            </w:sdt>
          </w:p>
          <w:p w:rsidR="00A06CB9" w:rsidRPr="0023236F" w:rsidRDefault="00C9762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C97625" w:rsidP="00ED461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D4614">
                  <w:t>armuth</w:t>
                </w:r>
                <w:r w:rsidR="00841C42">
                  <w:t>@</w:t>
                </w:r>
                <w:r w:rsidR="007C37BF">
                  <w:t>arch</w:t>
                </w:r>
                <w:r w:rsidR="00841C42" w:rsidRPr="00841C42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C9762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://www.szt.bme.hu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C9762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 w:rsidR="00F24B12">
            <w:t xml:space="preserve"> </w:t>
          </w:r>
          <w:r w:rsidR="00F24B12">
            <w:t>vagy szabadon választható</w:t>
          </w:r>
          <w:r>
            <w:t xml:space="preserve"> az alábbi képzéseken:</w:t>
          </w:r>
        </w:p>
        <w:p w:rsidR="00D726B8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>
            <w:rPr>
              <w:rStyle w:val="adatC"/>
            </w:rPr>
            <w:t>0</w:t>
          </w:r>
          <w:r w:rsidR="000F55F0">
            <w:t xml:space="preserve"> ● </w:t>
          </w:r>
          <w:r w:rsidR="000F55F0" w:rsidRPr="00B83161">
            <w:t xml:space="preserve">Építészmérnöki nappali </w:t>
          </w:r>
          <w:r w:rsidR="00A913E5">
            <w:t>osztatlan mester</w:t>
          </w:r>
          <w:r w:rsidR="000F55F0" w:rsidRPr="00B83161">
            <w:t xml:space="preserve">képzés </w:t>
          </w:r>
          <w:r w:rsidR="00A913E5">
            <w:t>magyar nyelven – szerkezeti szakirány</w:t>
          </w:r>
          <w:r w:rsidR="000F55F0" w:rsidRPr="000F55F0">
            <w:t xml:space="preserve"> </w:t>
          </w:r>
          <w:r w:rsidR="000F55F0">
            <w:t xml:space="preserve">● </w:t>
          </w:r>
          <w:r w:rsidR="00F24B12">
            <w:t>7</w:t>
          </w:r>
          <w:r w:rsidR="000F55F0">
            <w:t>. félév</w:t>
          </w:r>
          <w:bookmarkStart w:id="0" w:name="_GoBack"/>
          <w:bookmarkEnd w:id="0"/>
        </w:p>
        <w:p w:rsidR="00D726B8" w:rsidRDefault="00D726B8" w:rsidP="00D726B8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F24B12">
            <w:t>7</w:t>
          </w:r>
          <w:r>
            <w:t>. félév</w:t>
          </w:r>
        </w:p>
        <w:p w:rsidR="00330053" w:rsidRPr="00AE4AF5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</w:t>
          </w:r>
          <w:r w:rsidR="00974210">
            <w:t>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F24B12">
            <w:t>3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A913E5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BMEEPST</w:t>
          </w:r>
          <w:r w:rsidR="00D17631" w:rsidRPr="0084280B">
            <w:rPr>
              <w:rStyle w:val="adatC"/>
            </w:rPr>
            <w:t>A</w:t>
          </w:r>
          <w:r>
            <w:rPr>
              <w:rStyle w:val="adatC"/>
            </w:rPr>
            <w:t>501</w:t>
          </w:r>
          <w:r w:rsidR="00D17631">
            <w:t xml:space="preserve"> ● </w:t>
          </w:r>
          <w:r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C37BF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 w:rsidR="00CE6242">
            <w:t xml:space="preserve">az építészmérnöki gyakorlatban szokásos acélszerkezeti megoldásokat és azok </w:t>
          </w:r>
          <w:r w:rsidR="00F14FAC">
            <w:t>konstruálásának</w:t>
          </w:r>
          <w:r w:rsidR="00CE6242">
            <w:t xml:space="preserve"> módját</w:t>
          </w:r>
          <w:r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CE6242" w:rsidP="00727FAF">
          <w:pPr>
            <w:pStyle w:val="Cmsor4"/>
          </w:pPr>
          <w:r>
            <w:t>Ismeri az építészmérnöki</w:t>
          </w:r>
          <w:r w:rsidR="00F36F0F" w:rsidRPr="00F36F0F">
            <w:t xml:space="preserve"> gyakorlatban előforduló </w:t>
          </w:r>
          <w:r>
            <w:t xml:space="preserve">jellemző </w:t>
          </w:r>
          <w:r w:rsidR="00ED4614">
            <w:t>fa</w:t>
          </w:r>
          <w:r>
            <w:t xml:space="preserve">szerkezeti megoldásokat: oszlopok, gerendák, keretek, </w:t>
          </w:r>
          <w:r w:rsidR="00ED4614">
            <w:t>ácsjellegű</w:t>
          </w:r>
          <w:r>
            <w:t xml:space="preserve"> és csavarozott kapcsolatok;</w:t>
          </w:r>
        </w:p>
        <w:p w:rsidR="00CE6242" w:rsidRDefault="00CE6242" w:rsidP="00727FAF">
          <w:pPr>
            <w:pStyle w:val="Cmsor4"/>
          </w:pPr>
          <w:r>
            <w:t xml:space="preserve">ismeri a szerkezeti </w:t>
          </w:r>
          <w:r w:rsidR="00ED4614">
            <w:t>fa</w:t>
          </w:r>
          <w:r>
            <w:t>anyagok jellegzetes tulajdonságait, felhasználási lehetőségeit;</w:t>
          </w:r>
        </w:p>
        <w:p w:rsidR="00424163" w:rsidRDefault="00CE6242" w:rsidP="00727FAF">
          <w:pPr>
            <w:pStyle w:val="Cmsor4"/>
          </w:pPr>
          <w:r>
            <w:t xml:space="preserve">ismeri az </w:t>
          </w:r>
          <w:r w:rsidR="00ED4614">
            <w:t>fa</w:t>
          </w:r>
          <w:r>
            <w:t xml:space="preserve">szerkezetek jellemző </w:t>
          </w:r>
          <w:r w:rsidR="00B40901">
            <w:t xml:space="preserve">konstruálási </w:t>
          </w:r>
          <w:r>
            <w:t>módszereit</w:t>
          </w:r>
          <w:r w:rsidR="00F76472">
            <w:t xml:space="preserve">, </w:t>
          </w:r>
          <w:r w:rsidR="00ED4614">
            <w:t>fa</w:t>
          </w:r>
          <w:r w:rsidR="00F76472">
            <w:t>szerkezetek körében alkalmazott leggyakoribb szerkezeti rendszereket</w:t>
          </w:r>
          <w:r>
            <w:t>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Default="00CE6242" w:rsidP="00331AC0">
          <w:pPr>
            <w:pStyle w:val="Cmsor4"/>
          </w:pPr>
          <w:r>
            <w:t xml:space="preserve">Képes </w:t>
          </w:r>
          <w:r w:rsidR="00ED4614">
            <w:t>fa</w:t>
          </w:r>
          <w:r>
            <w:t xml:space="preserve"> szerkezetekből összeállítani hierarchikus rendszereket;</w:t>
          </w:r>
        </w:p>
        <w:p w:rsidR="00E73573" w:rsidRPr="005F4563" w:rsidRDefault="00CE6242" w:rsidP="00F76472">
          <w:pPr>
            <w:pStyle w:val="Cmsor4"/>
            <w:rPr>
              <w:lang w:eastAsia="en-GB"/>
            </w:rPr>
          </w:pPr>
          <w:r>
            <w:rPr>
              <w:lang w:eastAsia="en-GB"/>
            </w:rPr>
            <w:t xml:space="preserve">képes </w:t>
          </w:r>
          <w:r w:rsidR="00ED4614">
            <w:rPr>
              <w:lang w:eastAsia="en-GB"/>
            </w:rPr>
            <w:t>fa</w:t>
          </w:r>
          <w:r w:rsidR="00B40901">
            <w:rPr>
              <w:lang w:eastAsia="en-GB"/>
            </w:rPr>
            <w:t xml:space="preserve">szerkezetek </w:t>
          </w:r>
          <w:r w:rsidR="00F76472">
            <w:rPr>
              <w:lang w:eastAsia="en-GB"/>
            </w:rPr>
            <w:t>közelítő méretfelvételére.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ED4614">
            <w:t>fa</w:t>
          </w:r>
          <w:r w:rsidR="009E3369">
            <w:t>szerkezeti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ED4614" w:rsidRPr="00BA1053" w:rsidRDefault="00ED4614" w:rsidP="00ED461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right="-426" w:hanging="284"/>
            <w:jc w:val="left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Kollmann F. F. P. – </w:t>
          </w:r>
          <w:proofErr w:type="spellStart"/>
          <w:r>
            <w:rPr>
              <w:rFonts w:ascii="Century Gothic" w:hAnsi="Century Gothic"/>
              <w:sz w:val="20"/>
            </w:rPr>
            <w:t>Cote</w:t>
          </w:r>
          <w:proofErr w:type="spellEnd"/>
          <w:r>
            <w:rPr>
              <w:rFonts w:ascii="Century Gothic" w:hAnsi="Century Gothic"/>
              <w:sz w:val="20"/>
            </w:rPr>
            <w:t xml:space="preserve"> W</w:t>
          </w:r>
          <w:r w:rsidRPr="00BA1053">
            <w:rPr>
              <w:rFonts w:ascii="Century Gothic" w:hAnsi="Century Gothic"/>
              <w:sz w:val="20"/>
            </w:rPr>
            <w:t xml:space="preserve">A. </w:t>
          </w:r>
          <w:proofErr w:type="spellStart"/>
          <w:r w:rsidRPr="00BA1053">
            <w:rPr>
              <w:rFonts w:ascii="Century Gothic" w:hAnsi="Century Gothic"/>
              <w:sz w:val="20"/>
            </w:rPr>
            <w:t>Jr</w:t>
          </w:r>
          <w:proofErr w:type="spellEnd"/>
          <w:proofErr w:type="gramStart"/>
          <w:r w:rsidRPr="00BA1053">
            <w:rPr>
              <w:rFonts w:ascii="Century Gothic" w:hAnsi="Century Gothic"/>
              <w:sz w:val="20"/>
            </w:rPr>
            <w:t>.:</w:t>
          </w:r>
          <w:proofErr w:type="gramEnd"/>
          <w:r w:rsidRPr="00BA1053">
            <w:rPr>
              <w:rFonts w:ascii="Century Gothic" w:hAnsi="Century Gothic"/>
              <w:sz w:val="20"/>
            </w:rPr>
            <w:t xml:space="preserve"> </w:t>
          </w:r>
          <w:proofErr w:type="spellStart"/>
          <w:r w:rsidRPr="00BA1053">
            <w:rPr>
              <w:rFonts w:ascii="Century Gothic" w:hAnsi="Century Gothic"/>
              <w:i/>
              <w:sz w:val="20"/>
            </w:rPr>
            <w:t>Princeples</w:t>
          </w:r>
          <w:proofErr w:type="spellEnd"/>
          <w:r w:rsidRPr="00BA1053">
            <w:rPr>
              <w:rFonts w:ascii="Century Gothic" w:hAnsi="Century Gothic"/>
              <w:i/>
              <w:sz w:val="20"/>
            </w:rPr>
            <w:t xml:space="preserve"> of Wood Science and </w:t>
          </w:r>
          <w:proofErr w:type="spellStart"/>
          <w:r w:rsidRPr="00BA1053">
            <w:rPr>
              <w:rFonts w:ascii="Century Gothic" w:hAnsi="Century Gothic"/>
              <w:i/>
              <w:sz w:val="20"/>
            </w:rPr>
            <w:t>Technology</w:t>
          </w:r>
          <w:proofErr w:type="spellEnd"/>
          <w:r w:rsidRPr="00BA1053">
            <w:rPr>
              <w:rFonts w:ascii="Century Gothic" w:hAnsi="Century Gothic"/>
              <w:i/>
              <w:sz w:val="20"/>
            </w:rPr>
            <w:t xml:space="preserve"> – I. </w:t>
          </w:r>
          <w:proofErr w:type="spellStart"/>
          <w:r w:rsidRPr="00BA1053">
            <w:rPr>
              <w:rFonts w:ascii="Century Gothic" w:hAnsi="Century Gothic"/>
              <w:i/>
              <w:sz w:val="20"/>
            </w:rPr>
            <w:t>Solid</w:t>
          </w:r>
          <w:proofErr w:type="spellEnd"/>
          <w:r w:rsidRPr="00BA1053">
            <w:rPr>
              <w:rFonts w:ascii="Century Gothic" w:hAnsi="Century Gothic"/>
              <w:i/>
              <w:sz w:val="20"/>
            </w:rPr>
            <w:t xml:space="preserve"> Wood</w:t>
          </w:r>
          <w:r w:rsidRPr="00BA1053">
            <w:rPr>
              <w:rFonts w:ascii="Century Gothic" w:hAnsi="Century Gothic"/>
              <w:sz w:val="20"/>
            </w:rPr>
            <w:t xml:space="preserve"> – Springer </w:t>
          </w:r>
          <w:proofErr w:type="spellStart"/>
          <w:r w:rsidRPr="00BA1053">
            <w:rPr>
              <w:rFonts w:ascii="Century Gothic" w:hAnsi="Century Gothic"/>
              <w:sz w:val="20"/>
            </w:rPr>
            <w:t>Verlag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</w:t>
          </w:r>
          <w:r>
            <w:rPr>
              <w:rFonts w:ascii="Century Gothic" w:hAnsi="Century Gothic"/>
              <w:sz w:val="20"/>
            </w:rPr>
            <w:t xml:space="preserve">– </w:t>
          </w:r>
          <w:r w:rsidRPr="00BA1053">
            <w:rPr>
              <w:rFonts w:ascii="Century Gothic" w:hAnsi="Century Gothic"/>
              <w:sz w:val="20"/>
            </w:rPr>
            <w:t>Berlin Heidelberg New York 1968.</w:t>
          </w:r>
        </w:p>
        <w:p w:rsidR="00ED4614" w:rsidRPr="00BA1053" w:rsidRDefault="00ED4614" w:rsidP="00ED461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right="-426" w:hanging="284"/>
            <w:jc w:val="left"/>
            <w:rPr>
              <w:rFonts w:ascii="Century Gothic" w:hAnsi="Century Gothic"/>
              <w:sz w:val="20"/>
            </w:rPr>
          </w:pPr>
          <w:r w:rsidRPr="00BA1053">
            <w:rPr>
              <w:rFonts w:ascii="Century Gothic" w:hAnsi="Century Gothic"/>
              <w:sz w:val="20"/>
            </w:rPr>
            <w:t xml:space="preserve">Kovács </w:t>
          </w:r>
          <w:r>
            <w:rPr>
              <w:rFonts w:ascii="Century Gothic" w:hAnsi="Century Gothic"/>
              <w:sz w:val="20"/>
            </w:rPr>
            <w:t>I</w:t>
          </w:r>
          <w:r w:rsidRPr="00BA1053">
            <w:rPr>
              <w:rFonts w:ascii="Century Gothic" w:hAnsi="Century Gothic"/>
              <w:sz w:val="20"/>
            </w:rPr>
            <w:t xml:space="preserve">llés: </w:t>
          </w:r>
          <w:r w:rsidRPr="00BA1053">
            <w:rPr>
              <w:rFonts w:ascii="Century Gothic" w:hAnsi="Century Gothic"/>
              <w:i/>
              <w:sz w:val="20"/>
            </w:rPr>
            <w:t xml:space="preserve">Faanyagismerettan </w:t>
          </w:r>
          <w:r w:rsidRPr="00BA1053">
            <w:rPr>
              <w:rFonts w:ascii="Century Gothic" w:hAnsi="Century Gothic"/>
              <w:sz w:val="20"/>
            </w:rPr>
            <w:t>– Mezőgazdasági Kiadó – Budapest, 1979.</w:t>
          </w:r>
        </w:p>
        <w:p w:rsidR="00ED4614" w:rsidRPr="00BA1053" w:rsidRDefault="00ED4614" w:rsidP="00ED461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right="-426" w:hanging="284"/>
            <w:jc w:val="left"/>
            <w:rPr>
              <w:rFonts w:ascii="Century Gothic" w:hAnsi="Century Gothic"/>
              <w:sz w:val="20"/>
            </w:rPr>
          </w:pPr>
          <w:r w:rsidRPr="00BA1053">
            <w:rPr>
              <w:rFonts w:ascii="Century Gothic" w:hAnsi="Century Gothic"/>
              <w:sz w:val="20"/>
            </w:rPr>
            <w:t xml:space="preserve">Dr. Gábor László: </w:t>
          </w:r>
          <w:r w:rsidRPr="00BA1053">
            <w:rPr>
              <w:rFonts w:ascii="Century Gothic" w:hAnsi="Century Gothic"/>
              <w:i/>
              <w:sz w:val="20"/>
            </w:rPr>
            <w:t>Épületszerkezettan I. és III. kötet</w:t>
          </w:r>
          <w:r w:rsidRPr="00BA1053">
            <w:rPr>
              <w:rFonts w:ascii="Century Gothic" w:hAnsi="Century Gothic"/>
              <w:sz w:val="20"/>
            </w:rPr>
            <w:t xml:space="preserve"> – Tankönyvkiadó – Budapest, 1988 – 1989.</w:t>
          </w:r>
        </w:p>
        <w:p w:rsidR="00ED4614" w:rsidRPr="00BA1053" w:rsidRDefault="00ED4614" w:rsidP="00ED461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hanging="284"/>
            <w:jc w:val="left"/>
            <w:rPr>
              <w:rFonts w:ascii="Century Gothic" w:hAnsi="Century Gothic"/>
              <w:sz w:val="20"/>
            </w:rPr>
          </w:pPr>
          <w:r w:rsidRPr="00BA1053">
            <w:rPr>
              <w:rFonts w:ascii="Century Gothic" w:hAnsi="Century Gothic"/>
              <w:sz w:val="20"/>
            </w:rPr>
            <w:lastRenderedPageBreak/>
            <w:t xml:space="preserve">Th. </w:t>
          </w:r>
          <w:proofErr w:type="spellStart"/>
          <w:r w:rsidRPr="00BA1053">
            <w:rPr>
              <w:rFonts w:ascii="Century Gothic" w:hAnsi="Century Gothic"/>
              <w:sz w:val="20"/>
            </w:rPr>
            <w:t>Herzog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– J. </w:t>
          </w:r>
          <w:proofErr w:type="spellStart"/>
          <w:r w:rsidRPr="00BA1053">
            <w:rPr>
              <w:rFonts w:ascii="Century Gothic" w:hAnsi="Century Gothic"/>
              <w:sz w:val="20"/>
            </w:rPr>
            <w:t>Natterer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– R. Schweitzer – M. </w:t>
          </w:r>
          <w:proofErr w:type="spellStart"/>
          <w:r w:rsidRPr="00BA1053">
            <w:rPr>
              <w:rFonts w:ascii="Century Gothic" w:hAnsi="Century Gothic"/>
              <w:sz w:val="20"/>
            </w:rPr>
            <w:t>Volz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– W. Winter: </w:t>
          </w:r>
          <w:proofErr w:type="spellStart"/>
          <w:r w:rsidRPr="00BA1053">
            <w:rPr>
              <w:rFonts w:ascii="Century Gothic" w:hAnsi="Century Gothic"/>
              <w:i/>
              <w:sz w:val="20"/>
            </w:rPr>
            <w:t>Holzbau</w:t>
          </w:r>
          <w:proofErr w:type="spellEnd"/>
          <w:r w:rsidRPr="00BA1053">
            <w:rPr>
              <w:rFonts w:ascii="Century Gothic" w:hAnsi="Century Gothic"/>
              <w:i/>
              <w:sz w:val="20"/>
            </w:rPr>
            <w:t xml:space="preserve"> Atlas</w:t>
          </w:r>
          <w:r w:rsidRPr="00BA1053">
            <w:rPr>
              <w:rFonts w:ascii="Century Gothic" w:hAnsi="Century Gothic"/>
              <w:sz w:val="20"/>
            </w:rPr>
            <w:t xml:space="preserve"> - </w:t>
          </w:r>
          <w:proofErr w:type="spellStart"/>
          <w:r w:rsidRPr="00BA1053">
            <w:rPr>
              <w:rFonts w:ascii="Century Gothic" w:hAnsi="Century Gothic"/>
              <w:sz w:val="20"/>
            </w:rPr>
            <w:t>Birkhäuser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– Basel·Boston·Berlin, 2003.</w:t>
          </w:r>
        </w:p>
        <w:p w:rsidR="00ED4614" w:rsidRPr="00BA1053" w:rsidRDefault="00ED4614" w:rsidP="00ED461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hanging="284"/>
            <w:jc w:val="left"/>
            <w:rPr>
              <w:rFonts w:ascii="Century Gothic" w:hAnsi="Century Gothic"/>
              <w:sz w:val="20"/>
            </w:rPr>
          </w:pPr>
          <w:r w:rsidRPr="00BA1053">
            <w:rPr>
              <w:rFonts w:ascii="Century Gothic" w:hAnsi="Century Gothic"/>
              <w:sz w:val="20"/>
            </w:rPr>
            <w:t xml:space="preserve">Christian Müller: </w:t>
          </w:r>
          <w:proofErr w:type="spellStart"/>
          <w:r w:rsidRPr="00BA1053">
            <w:rPr>
              <w:rFonts w:ascii="Century Gothic" w:hAnsi="Century Gothic"/>
              <w:i/>
              <w:sz w:val="20"/>
            </w:rPr>
            <w:t>Holzleimbau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– </w:t>
          </w:r>
          <w:proofErr w:type="spellStart"/>
          <w:r w:rsidRPr="00BA1053">
            <w:rPr>
              <w:rFonts w:ascii="Century Gothic" w:hAnsi="Century Gothic"/>
              <w:sz w:val="20"/>
            </w:rPr>
            <w:t>Birkhäuser</w:t>
          </w:r>
          <w:proofErr w:type="spellEnd"/>
          <w:r w:rsidRPr="00BA1053">
            <w:rPr>
              <w:rFonts w:ascii="Century Gothic" w:hAnsi="Century Gothic"/>
              <w:sz w:val="20"/>
            </w:rPr>
            <w:t xml:space="preserve"> – Basel Berlin Boston, 2000.</w:t>
          </w:r>
        </w:p>
        <w:p w:rsidR="00ED4614" w:rsidRDefault="00ED4614" w:rsidP="00ED4614">
          <w:pPr>
            <w:pStyle w:val="adat"/>
            <w:ind w:left="851"/>
          </w:pPr>
          <w:r w:rsidRPr="00BA1053">
            <w:rPr>
              <w:rFonts w:ascii="Century Gothic" w:hAnsi="Century Gothic"/>
              <w:sz w:val="20"/>
            </w:rPr>
            <w:t xml:space="preserve">Dr. Wittmann Gyula (szerk.): </w:t>
          </w:r>
          <w:r w:rsidRPr="00BA1053">
            <w:rPr>
              <w:rFonts w:ascii="Century Gothic" w:hAnsi="Century Gothic"/>
              <w:i/>
              <w:sz w:val="20"/>
            </w:rPr>
            <w:t>Mérnöki faszerkezetek I. – II.</w:t>
          </w:r>
          <w:r w:rsidRPr="00BA1053">
            <w:rPr>
              <w:rFonts w:ascii="Century Gothic" w:hAnsi="Century Gothic"/>
              <w:sz w:val="20"/>
            </w:rPr>
            <w:t xml:space="preserve"> Mezőgazdasági Szaktudás Kiadó, 2000.</w:t>
          </w:r>
        </w:p>
        <w:p w:rsidR="00872296" w:rsidRPr="0098383B" w:rsidRDefault="00C97625" w:rsidP="00CD1086">
          <w:pPr>
            <w:pStyle w:val="adat"/>
          </w:pP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p w:rsidR="00ED4614" w:rsidRPr="0095004D" w:rsidRDefault="00ED4614" w:rsidP="00ED4614">
              <w:pPr>
                <w:widowControl w:val="0"/>
                <w:numPr>
                  <w:ilvl w:val="0"/>
                  <w:numId w:val="43"/>
                </w:numPr>
                <w:suppressAutoHyphens/>
                <w:autoSpaceDE w:val="0"/>
                <w:spacing w:after="0"/>
                <w:ind w:left="851" w:right="-426" w:hanging="284"/>
                <w:jc w:val="left"/>
                <w:rPr>
                  <w:rFonts w:ascii="Century Gothic" w:hAnsi="Century Gothic"/>
                  <w:sz w:val="20"/>
                </w:rPr>
              </w:pPr>
              <w:r w:rsidRPr="00804FF8">
                <w:rPr>
                  <w:rFonts w:ascii="Century Gothic" w:hAnsi="Century Gothic"/>
                  <w:sz w:val="20"/>
                </w:rPr>
                <w:t xml:space="preserve">Dr. </w:t>
              </w:r>
              <w:proofErr w:type="spellStart"/>
              <w:r w:rsidRPr="00804FF8">
                <w:rPr>
                  <w:rFonts w:ascii="Century Gothic" w:hAnsi="Century Gothic"/>
                  <w:sz w:val="20"/>
                </w:rPr>
                <w:t>Armuth</w:t>
              </w:r>
              <w:proofErr w:type="spellEnd"/>
              <w:r w:rsidRPr="00804FF8">
                <w:rPr>
                  <w:rFonts w:ascii="Century Gothic" w:hAnsi="Century Gothic"/>
                  <w:sz w:val="20"/>
                </w:rPr>
                <w:t xml:space="preserve"> Miklós – Bodnár Miklós: </w:t>
              </w:r>
              <w:r w:rsidRPr="00A2255D">
                <w:rPr>
                  <w:rFonts w:ascii="Century Gothic" w:hAnsi="Century Gothic"/>
                  <w:i/>
                  <w:sz w:val="20"/>
                </w:rPr>
                <w:t xml:space="preserve">„Fa tartószerkezetek </w:t>
              </w:r>
              <w:r>
                <w:rPr>
                  <w:rFonts w:ascii="Century Gothic" w:hAnsi="Century Gothic"/>
                  <w:i/>
                  <w:sz w:val="20"/>
                </w:rPr>
                <w:t xml:space="preserve">- </w:t>
              </w:r>
              <w:r w:rsidRPr="00A2255D">
                <w:rPr>
                  <w:rFonts w:ascii="Century Gothic" w:hAnsi="Century Gothic"/>
                  <w:i/>
                  <w:sz w:val="20"/>
                </w:rPr>
                <w:t xml:space="preserve">Tervezés az </w:t>
              </w:r>
              <w:proofErr w:type="spellStart"/>
              <w:r w:rsidRPr="00A2255D">
                <w:rPr>
                  <w:rFonts w:ascii="Century Gothic" w:hAnsi="Century Gothic"/>
                  <w:i/>
                  <w:sz w:val="20"/>
                </w:rPr>
                <w:t>Eurocode</w:t>
              </w:r>
              <w:proofErr w:type="spellEnd"/>
              <w:r w:rsidRPr="00A2255D">
                <w:rPr>
                  <w:rFonts w:ascii="Century Gothic" w:hAnsi="Century Gothic"/>
                  <w:i/>
                  <w:sz w:val="20"/>
                </w:rPr>
                <w:t xml:space="preserve"> alapján”</w:t>
              </w:r>
              <w:r w:rsidRPr="00676DBF">
                <w:rPr>
                  <w:rFonts w:ascii="Century Gothic" w:hAnsi="Century Gothic"/>
                  <w:sz w:val="20"/>
                </w:rPr>
                <w:t xml:space="preserve"> –</w:t>
              </w:r>
              <w:r>
                <w:rPr>
                  <w:rFonts w:ascii="Century Gothic" w:hAnsi="Century Gothic"/>
                  <w:sz w:val="20"/>
                </w:rPr>
                <w:t xml:space="preserve"> </w:t>
              </w:r>
              <w:proofErr w:type="spellStart"/>
              <w:r>
                <w:rPr>
                  <w:rFonts w:ascii="Century Gothic" w:hAnsi="Century Gothic"/>
                  <w:sz w:val="20"/>
                </w:rPr>
                <w:t>Artifex</w:t>
              </w:r>
              <w:proofErr w:type="spellEnd"/>
              <w:r>
                <w:rPr>
                  <w:rFonts w:ascii="Century Gothic" w:hAnsi="Century Gothic"/>
                  <w:sz w:val="20"/>
                </w:rPr>
                <w:t xml:space="preserve"> Kiadó Kft. 2013. – 2. kiadás</w:t>
              </w:r>
            </w:p>
            <w:p w:rsidR="00ED4614" w:rsidRPr="00ED4614" w:rsidRDefault="00ED4614" w:rsidP="000D29F5">
              <w:pPr>
                <w:widowControl w:val="0"/>
                <w:numPr>
                  <w:ilvl w:val="0"/>
                  <w:numId w:val="43"/>
                </w:numPr>
                <w:suppressAutoHyphens/>
                <w:autoSpaceDE w:val="0"/>
                <w:spacing w:after="0"/>
                <w:ind w:left="851" w:right="-426" w:hanging="284"/>
                <w:jc w:val="left"/>
              </w:pPr>
              <w:r w:rsidRPr="00ED4614">
                <w:rPr>
                  <w:rFonts w:ascii="Century Gothic" w:hAnsi="Century Gothic"/>
                  <w:sz w:val="20"/>
                </w:rPr>
                <w:t xml:space="preserve">Dr. </w:t>
              </w:r>
              <w:proofErr w:type="spellStart"/>
              <w:r w:rsidRPr="00ED4614">
                <w:rPr>
                  <w:rFonts w:ascii="Century Gothic" w:hAnsi="Century Gothic"/>
                  <w:sz w:val="20"/>
                </w:rPr>
                <w:t>Armuth</w:t>
              </w:r>
              <w:proofErr w:type="spellEnd"/>
              <w:r w:rsidRPr="00ED4614">
                <w:rPr>
                  <w:rFonts w:ascii="Century Gothic" w:hAnsi="Century Gothic"/>
                  <w:sz w:val="20"/>
                </w:rPr>
                <w:t xml:space="preserve"> Miklós – Bodnár Miklós: </w:t>
              </w:r>
              <w:r w:rsidRPr="00ED4614">
                <w:rPr>
                  <w:rFonts w:ascii="Century Gothic" w:hAnsi="Century Gothic"/>
                  <w:i/>
                  <w:sz w:val="20"/>
                </w:rPr>
                <w:t>Faszerkezetek példatár</w:t>
              </w:r>
              <w:r w:rsidRPr="00ED4614">
                <w:rPr>
                  <w:rFonts w:ascii="Century Gothic" w:hAnsi="Century Gothic"/>
                  <w:sz w:val="20"/>
                </w:rPr>
                <w:t xml:space="preserve"> – tanszéki kiadvány</w:t>
              </w:r>
            </w:p>
            <w:p w:rsidR="00872296" w:rsidRPr="00872296" w:rsidRDefault="00ED4614" w:rsidP="000D29F5">
              <w:pPr>
                <w:widowControl w:val="0"/>
                <w:numPr>
                  <w:ilvl w:val="0"/>
                  <w:numId w:val="43"/>
                </w:numPr>
                <w:suppressAutoHyphens/>
                <w:autoSpaceDE w:val="0"/>
                <w:spacing w:after="0"/>
                <w:ind w:left="851" w:right="-426" w:hanging="284"/>
                <w:jc w:val="left"/>
                <w:rPr>
                  <w:rStyle w:val="Hiperhivatkozs"/>
                </w:rPr>
              </w:pPr>
              <w:proofErr w:type="spellStart"/>
              <w:r w:rsidRPr="00ED4614">
                <w:rPr>
                  <w:rFonts w:ascii="Century Gothic" w:hAnsi="Century Gothic"/>
                  <w:sz w:val="20"/>
                </w:rPr>
                <w:t>Véssey</w:t>
              </w:r>
              <w:proofErr w:type="spellEnd"/>
              <w:r w:rsidRPr="00ED4614">
                <w:rPr>
                  <w:rFonts w:ascii="Century Gothic" w:hAnsi="Century Gothic"/>
                  <w:sz w:val="20"/>
                </w:rPr>
                <w:t xml:space="preserve"> Ede: </w:t>
              </w:r>
              <w:r w:rsidRPr="00ED4614">
                <w:rPr>
                  <w:rFonts w:ascii="Century Gothic" w:hAnsi="Century Gothic"/>
                  <w:i/>
                  <w:sz w:val="20"/>
                </w:rPr>
                <w:t>Faszerkezetek ábragyűjtemény</w:t>
              </w:r>
              <w:r w:rsidRPr="00ED4614">
                <w:rPr>
                  <w:rFonts w:ascii="Century Gothic" w:hAnsi="Century Gothic"/>
                  <w:sz w:val="20"/>
                </w:rPr>
                <w:t xml:space="preserve"> – Tankönyvkiadó – Budapest, 1989.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ED4614" w:rsidRPr="00ED4614" w:rsidRDefault="00ED4614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A fa tartószerkezetek alkalmazásának előnyei és hátrányai. A fa tartószerkezetek építésének rövid története.</w:t>
      </w:r>
    </w:p>
    <w:p w:rsidR="00ED4614" w:rsidRDefault="00ED4614" w:rsidP="00ED461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Fafajták, a fa szabványos osztályba sorolása. A fatermékek (KVH, LVL, CLT, GL stb.) és a faanyagú lemezek (MDF, OSB stb.) gyártása, jellemzése.</w:t>
      </w:r>
    </w:p>
    <w:p w:rsidR="00ED4614" w:rsidRDefault="00ED4614" w:rsidP="00ED461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A fa tartószerkezetek kapcsolatai. Az ősi és az ács-típusú kapcsolatok jellemzése, használata, konstruálása.</w:t>
      </w:r>
    </w:p>
    <w:p w:rsidR="00ED4614" w:rsidRDefault="00ED4614" w:rsidP="00ED461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A mérnök-jellegű kapcsolatok jellemzése, használata, konstruálása.</w:t>
      </w:r>
    </w:p>
    <w:p w:rsidR="00ED4614" w:rsidRDefault="00ED4614" w:rsidP="00ED461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Két- és többtámaszú gerendák, konzol-tartók. Szelemenrendszerek.</w:t>
      </w:r>
    </w:p>
    <w:p w:rsidR="00ED4614" w:rsidRDefault="00ED4614" w:rsidP="008951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Tartórácsok. Rácsos tartók. Keretek. Oszloptalpak kialakítása.</w:t>
      </w:r>
    </w:p>
    <w:p w:rsidR="00ED4614" w:rsidRDefault="00ED4614" w:rsidP="00ED461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A két- és háromcsuklós ívtartók. Csarnokok kiegészítő tartószerkezetei. (merevítések, bütüs fal lezárása stb.).</w:t>
      </w:r>
    </w:p>
    <w:p w:rsidR="00ED4614" w:rsidRDefault="00ED4614" w:rsidP="00ED461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Kisfesztávolságú favázas épületek: a gerendafalas, a falvázas, a pillérvázas, a táblás, a paneles és a térelemes építési mód.</w:t>
      </w:r>
    </w:p>
    <w:p w:rsidR="00BF4729" w:rsidRDefault="00ED4614" w:rsidP="009649A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D4614">
        <w:t>Faanyagú felületszerkezetek. A faanyag károsodásai. A kémiai és a technikai faanyagvédelem.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E70A7F" w:rsidRDefault="00E70A7F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E70A7F">
        <w:rPr>
          <w:i/>
        </w:rPr>
        <w:t>a tárgyhoz nem tartozik gyakorlat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 látogatása kötelező. A megengedett hiányzások számát a hatályos Tanulmányi- és Vizsgaszabályzat írja elő. A teljesí</w:t>
          </w:r>
          <w:r>
            <w:t xml:space="preserve">tményértékelések alapját az előadásokon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</w:t>
          </w:r>
          <w:r w:rsidR="00CF71DD">
            <w:t xml:space="preserve">elsősorban </w:t>
          </w:r>
          <w:r w:rsidR="00EC509A" w:rsidRPr="00EC509A">
            <w:t>gyakorlati (</w:t>
          </w:r>
          <w:r w:rsidR="00CF71DD">
            <w:t>konstruálás</w:t>
          </w:r>
          <w:r w:rsidR="00EC509A" w:rsidRPr="00EC509A">
            <w:t>i) feladatokat kell megoldani a teljesítményértékelés során (segédanyagok felhasználása nélkül), az értékelés alapjául szolgáló tananyagrészt a tantárgy előadója határozza meg az évfolyamfelelőssel egyetértésben, a rendelkezésre</w:t>
          </w:r>
          <w:proofErr w:type="gramEnd"/>
          <w:r w:rsidR="00EC509A" w:rsidRPr="00EC509A">
            <w:t xml:space="preserve"> álló munkaidő </w:t>
          </w:r>
          <w:r w:rsidR="00DF21AA">
            <w:t xml:space="preserve">2 </w:t>
          </w:r>
          <w:r w:rsidR="00DF21AA">
            <w:rPr>
              <w:rFonts w:cstheme="minorHAnsi"/>
            </w:rPr>
            <w:t>×</w:t>
          </w:r>
          <w:r w:rsidR="00DF21AA">
            <w:t xml:space="preserve"> </w:t>
          </w:r>
          <w:r w:rsidR="00CF71DD">
            <w:t>45</w:t>
          </w:r>
          <w:r w:rsidR="00EC509A" w:rsidRPr="00EC509A">
            <w:t xml:space="preserve"> perc;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D4614">
            <w:rPr>
              <w:rFonts w:cs="Times New Roman"/>
            </w:rPr>
            <w:t>féléves feladat</w:t>
          </w:r>
          <w:r w:rsidR="00EC509A"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 xml:space="preserve">mája az egyénileg </w:t>
          </w:r>
          <w:r w:rsidR="00CF71DD">
            <w:rPr>
              <w:rFonts w:cs="Times New Roman"/>
            </w:rPr>
            <w:t xml:space="preserve">vagy csoportosan </w:t>
          </w:r>
          <w:r w:rsidR="00DF21AA">
            <w:rPr>
              <w:rFonts w:cs="Times New Roman"/>
            </w:rPr>
            <w:t xml:space="preserve">készített </w:t>
          </w:r>
          <w:r w:rsidR="00ED4614">
            <w:rPr>
              <w:rFonts w:cs="Times New Roman"/>
            </w:rPr>
            <w:t xml:space="preserve">tanulmány vagy </w:t>
          </w:r>
          <w:r w:rsidR="00CF71DD">
            <w:rPr>
              <w:rFonts w:cs="Times New Roman"/>
            </w:rPr>
            <w:t>modell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</w:t>
          </w:r>
          <w:r w:rsidR="00ED4614">
            <w:rPr>
              <w:rFonts w:cs="Times New Roman"/>
            </w:rPr>
            <w:t>feladatot</w:t>
          </w:r>
          <w:r w:rsidR="003326A2" w:rsidRPr="00BD3E7D">
            <w:rPr>
              <w:rFonts w:cs="Times New Roman"/>
            </w:rPr>
            <w:t xml:space="preserve"> adott határidőre </w:t>
          </w:r>
          <w:r w:rsidR="0009246A" w:rsidRPr="00BD3E7D">
            <w:rPr>
              <w:rFonts w:cs="Times New Roman"/>
            </w:rPr>
            <w:t>kell elkészíteni.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CF71DD" w:rsidP="00CF71DD">
          <w:pPr>
            <w:pStyle w:val="Cmsor4"/>
          </w:pPr>
          <w:r>
            <w:rPr>
              <w:i/>
            </w:rPr>
            <w:t>A tárgyhoz nem tartozik vizsga.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BD3E7D">
            <w:t xml:space="preserve">feltétele a szorgalmi időszakban végzett </w:t>
          </w:r>
          <w:r w:rsidR="0063049C" w:rsidRPr="00BD3E7D">
            <w:t>zárthelyi dolgozatok</w:t>
          </w:r>
          <w:r w:rsidR="008632C4" w:rsidRPr="00BD3E7D">
            <w:t xml:space="preserve"> mindegyikének legalább 50</w:t>
          </w:r>
          <w:r w:rsidR="009E3369" w:rsidRPr="00BD3E7D">
            <w:t xml:space="preserve"> </w:t>
          </w:r>
          <w:r w:rsidR="008632C4" w:rsidRPr="00BD3E7D">
            <w:t>%-os teljesítése</w:t>
          </w:r>
          <w:r w:rsidR="0009246A" w:rsidRPr="00BD3E7D">
            <w:t>, továbbá a beadott és elfogad</w:t>
          </w:r>
          <w:r w:rsidR="0063049C" w:rsidRPr="00BD3E7D">
            <w:t>ott</w:t>
          </w:r>
          <w:r w:rsidR="00CF71DD">
            <w:t>,</w:t>
          </w:r>
          <w:r w:rsidR="0063049C" w:rsidRPr="00BD3E7D">
            <w:t xml:space="preserve"> </w:t>
          </w:r>
          <w:r w:rsidR="00CF71DD" w:rsidRPr="00BD3E7D">
            <w:t xml:space="preserve">legalább 50 %-os </w:t>
          </w:r>
          <w:r w:rsidR="00CF71DD">
            <w:t>értékelésű modell</w:t>
          </w:r>
          <w:r w:rsidR="0063049C" w:rsidRPr="00BD3E7D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C97625" w:rsidP="00CF71D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0405E4">
                      <w:t xml:space="preserve">2 × </w:t>
                    </w:r>
                    <w:r w:rsidR="00CF71DD">
                      <w:t>2</w:t>
                    </w:r>
                    <w:r w:rsidR="000405E4">
                      <w:t xml:space="preserve">5 = </w:t>
                    </w:r>
                    <w:r w:rsidR="00CF71DD">
                      <w:t>5</w:t>
                    </w:r>
                    <w:r w:rsidR="000405E4">
                      <w:t>0 %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CF71DD" w:rsidP="00F37276">
                <w:pPr>
                  <w:pStyle w:val="adat"/>
                </w:pPr>
                <w:r>
                  <w:t>Modell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C97625" w:rsidP="00CF71D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CF71DD">
                      <w:t>5</w:t>
                    </w:r>
                    <w:r w:rsidR="000405E4">
                      <w:t>0</w:t>
                    </w:r>
                    <w:r w:rsidR="000405E4" w:rsidRPr="00BD3E7D">
                      <w:t xml:space="preserve">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C97625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</w:t>
                </w:r>
                <w:r w:rsidR="00675FBB">
                  <w:t>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C97625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  <w:p w:rsidR="0014720E" w:rsidRPr="00CF71DD" w:rsidRDefault="008632C4" w:rsidP="00CF71DD">
          <w:pPr>
            <w:pStyle w:val="Cmsor3"/>
            <w:rPr>
              <w:iCs/>
            </w:rPr>
          </w:pPr>
          <w:r w:rsidRPr="008632C4">
            <w:t xml:space="preserve">A </w:t>
          </w:r>
          <w:r w:rsidR="00CF71DD">
            <w:t>félévközi érdemjegy</w:t>
          </w:r>
          <w:r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D66008">
          <w:pPr>
            <w:pStyle w:val="Cmsor3"/>
          </w:pPr>
          <w:r>
            <w:t>Mindkét</w:t>
          </w:r>
          <w:r w:rsidR="00A672C2" w:rsidRPr="00A672C2">
            <w:t xml:space="preserve"> zárthelyi dolgozat </w:t>
          </w:r>
          <w:r w:rsidR="00D66008" w:rsidRPr="00D66008">
            <w:t>egy alkalommal, díjmentesen pótolható (illetve javíthat</w:t>
          </w:r>
          <w:r w:rsidR="00D66008">
            <w:t>ó) a tantárgy ütemterve szerint</w:t>
          </w:r>
          <w:r w:rsidR="00A672C2" w:rsidRPr="00A672C2">
            <w:t>.</w:t>
          </w:r>
          <w:r w:rsidR="00D66008" w:rsidRPr="00D66008">
            <w:t xml:space="preserve"> További pótlási, javítási lehetőség nincs.</w:t>
          </w:r>
          <w:r w:rsidR="00A672C2" w:rsidRPr="00A672C2">
            <w:t xml:space="preserve"> A pótlási lehetőségek időpontjai az aktuális félév időbeosztásához és zárthelyi ütemtervéhez igazodnak. A pótlási alkalmakra (</w:t>
          </w:r>
          <w:r w:rsidR="008F5F21">
            <w:t xml:space="preserve">továbbiakban pótzárthelyikre) az évfolyamfelelősnél </w:t>
          </w:r>
          <w:r w:rsidR="00D66008">
            <w:t>kell jelentkezni.</w:t>
          </w:r>
        </w:p>
        <w:p w:rsidR="00A672C2" w:rsidRPr="00A672C2" w:rsidRDefault="00197CD1" w:rsidP="00227B40">
          <w:pPr>
            <w:pStyle w:val="Cmsor3"/>
          </w:pPr>
          <w:r>
            <w:t xml:space="preserve">A </w:t>
          </w:r>
          <w:r w:rsidR="00CF71DD">
            <w:t>modellt</w:t>
          </w:r>
          <w:r>
            <w:t xml:space="preserve"> a megadott határidőtől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</w:t>
          </w:r>
          <w:r w:rsidR="00CF71DD">
            <w:t>modellek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CF71DD">
            <w:t>modelleket</w:t>
          </w:r>
          <w:r w:rsidR="00197CD1">
            <w:t xml:space="preserve">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CF71DD">
            <w:t>modelleket</w:t>
          </w:r>
          <w:r w:rsidRPr="00A672C2">
            <w:t xml:space="preserve"> a határidőn túl beadott </w:t>
          </w:r>
          <w:r w:rsidR="00CF71DD">
            <w:t>modellekhez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C97625" w:rsidP="00CF71D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>12 × 2 = 24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C97625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C97625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C97625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C1FE4">
                  <w:t>2 × 8 = 16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ED4614">
            <w:pPr>
              <w:pStyle w:val="adat"/>
            </w:pPr>
            <w:r>
              <w:t xml:space="preserve">félévközi </w:t>
            </w:r>
            <w:r w:rsidR="00CF71DD">
              <w:t>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C97625" w:rsidP="00CF71DD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CF71DD">
                  <w:t>20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C97625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C97625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CF71DD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CF71DD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CF71DD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C37BF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25" w:rsidRDefault="00C97625" w:rsidP="00492416">
      <w:pPr>
        <w:spacing w:after="0"/>
      </w:pPr>
      <w:r>
        <w:separator/>
      </w:r>
    </w:p>
  </w:endnote>
  <w:endnote w:type="continuationSeparator" w:id="0">
    <w:p w:rsidR="00C97625" w:rsidRDefault="00C9762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24B12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25" w:rsidRDefault="00C97625" w:rsidP="00492416">
      <w:pPr>
        <w:spacing w:after="0"/>
      </w:pPr>
      <w:r>
        <w:separator/>
      </w:r>
    </w:p>
  </w:footnote>
  <w:footnote w:type="continuationSeparator" w:id="0">
    <w:p w:rsidR="00C97625" w:rsidRDefault="00C9762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C94E97"/>
    <w:multiLevelType w:val="hybridMultilevel"/>
    <w:tmpl w:val="90660DA0"/>
    <w:lvl w:ilvl="0" w:tplc="521680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7"/>
  </w:num>
  <w:num w:numId="21">
    <w:abstractNumId w:val="3"/>
  </w:num>
  <w:num w:numId="22">
    <w:abstractNumId w:val="26"/>
  </w:num>
  <w:num w:numId="23">
    <w:abstractNumId w:val="38"/>
  </w:num>
  <w:num w:numId="24">
    <w:abstractNumId w:val="14"/>
  </w:num>
  <w:num w:numId="25">
    <w:abstractNumId w:val="12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41"/>
  </w:num>
  <w:num w:numId="33">
    <w:abstractNumId w:val="29"/>
  </w:num>
  <w:num w:numId="34">
    <w:abstractNumId w:val="37"/>
  </w:num>
  <w:num w:numId="35">
    <w:abstractNumId w:val="19"/>
  </w:num>
  <w:num w:numId="36">
    <w:abstractNumId w:val="36"/>
  </w:num>
  <w:num w:numId="37">
    <w:abstractNumId w:val="10"/>
  </w:num>
  <w:num w:numId="38">
    <w:abstractNumId w:val="27"/>
  </w:num>
  <w:num w:numId="39">
    <w:abstractNumId w:val="40"/>
  </w:num>
  <w:num w:numId="40">
    <w:abstractNumId w:val="33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0867"/>
    <w:rsid w:val="00283F0E"/>
    <w:rsid w:val="00291090"/>
    <w:rsid w:val="00294D9E"/>
    <w:rsid w:val="00295F7A"/>
    <w:rsid w:val="00296152"/>
    <w:rsid w:val="002A22BC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7693F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B7A88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5DE2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37BF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97625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4D34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509A"/>
    <w:rsid w:val="00ED4614"/>
    <w:rsid w:val="00EF257C"/>
    <w:rsid w:val="00EF6BD6"/>
    <w:rsid w:val="00F10260"/>
    <w:rsid w:val="00F13885"/>
    <w:rsid w:val="00F14FAC"/>
    <w:rsid w:val="00F24B12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7A5F36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FECEE9FE57144C4906C0C00651069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64AA76-F0AC-4BB2-AB9A-66525A75B0F2}"/>
      </w:docPartPr>
      <w:docPartBody>
        <w:p w:rsidR="00750392" w:rsidRDefault="00C6093C" w:rsidP="00C6093C">
          <w:pPr>
            <w:pStyle w:val="8FECEE9FE57144C4906C0C00651069A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2D646E29117489387E3C5DD5F4710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AC48E-52AE-4942-AA5C-440B038DFEC7}"/>
      </w:docPartPr>
      <w:docPartBody>
        <w:p w:rsidR="00750392" w:rsidRDefault="00C6093C" w:rsidP="00C6093C">
          <w:pPr>
            <w:pStyle w:val="C2D646E29117489387E3C5DD5F4710B7"/>
          </w:pPr>
          <w:r>
            <w:rPr>
              <w:rStyle w:val="Helyrzszveg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64081"/>
    <w:rsid w:val="000972B3"/>
    <w:rsid w:val="00117EDB"/>
    <w:rsid w:val="0014050D"/>
    <w:rsid w:val="00172FB2"/>
    <w:rsid w:val="001D275E"/>
    <w:rsid w:val="002A10FC"/>
    <w:rsid w:val="0033077A"/>
    <w:rsid w:val="003E4A16"/>
    <w:rsid w:val="003E756C"/>
    <w:rsid w:val="00412A8B"/>
    <w:rsid w:val="004432A1"/>
    <w:rsid w:val="00476BB6"/>
    <w:rsid w:val="00481B40"/>
    <w:rsid w:val="00491969"/>
    <w:rsid w:val="004A2BE2"/>
    <w:rsid w:val="004D1D97"/>
    <w:rsid w:val="00656573"/>
    <w:rsid w:val="0073742A"/>
    <w:rsid w:val="00750392"/>
    <w:rsid w:val="00782458"/>
    <w:rsid w:val="007A5F36"/>
    <w:rsid w:val="007C1FDC"/>
    <w:rsid w:val="00856078"/>
    <w:rsid w:val="00860DA6"/>
    <w:rsid w:val="00865BE1"/>
    <w:rsid w:val="008A0B5E"/>
    <w:rsid w:val="009513EB"/>
    <w:rsid w:val="0096674B"/>
    <w:rsid w:val="00982473"/>
    <w:rsid w:val="009E49F1"/>
    <w:rsid w:val="00A1738C"/>
    <w:rsid w:val="00A6731A"/>
    <w:rsid w:val="00BE0A3B"/>
    <w:rsid w:val="00C6093C"/>
    <w:rsid w:val="00EC5953"/>
    <w:rsid w:val="00FA3D6C"/>
    <w:rsid w:val="00FC25A1"/>
    <w:rsid w:val="00FD633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093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8FECEE9FE57144C4906C0C00651069AA">
    <w:name w:val="8FECEE9FE57144C4906C0C00651069AA"/>
    <w:rsid w:val="00C6093C"/>
    <w:rPr>
      <w:lang w:val="hu-HU" w:eastAsia="hu-HU"/>
    </w:rPr>
  </w:style>
  <w:style w:type="paragraph" w:customStyle="1" w:styleId="C2D646E29117489387E3C5DD5F4710B7">
    <w:name w:val="C2D646E29117489387E3C5DD5F4710B7"/>
    <w:rsid w:val="00C6093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6154-3EBB-4FEF-8825-C1BD6D7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1251</Words>
  <Characters>8632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6</cp:revision>
  <cp:lastPrinted>2016-04-18T11:21:00Z</cp:lastPrinted>
  <dcterms:created xsi:type="dcterms:W3CDTF">2018-04-16T09:20:00Z</dcterms:created>
  <dcterms:modified xsi:type="dcterms:W3CDTF">2018-05-24T18:17:00Z</dcterms:modified>
</cp:coreProperties>
</file>