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D1826FE" w14:textId="77777777" w:rsidTr="00821656">
        <w:tc>
          <w:tcPr>
            <w:tcW w:w="1418" w:type="dxa"/>
          </w:tcPr>
          <w:p w14:paraId="535F51A4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39C20CB" wp14:editId="37A2D301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ACBD58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8CC34F3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029CBA8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51ABFE11" w14:textId="77777777" w:rsidR="00F80430" w:rsidRDefault="00F80430" w:rsidP="00F80430">
      <w:pPr>
        <w:pStyle w:val="adat"/>
      </w:pPr>
    </w:p>
    <w:p w14:paraId="4E3EC125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588499A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207AD7A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B970D4B" w14:textId="6FDE8C2F" w:rsidR="00A91CB2" w:rsidRPr="00A720F5" w:rsidRDefault="00313CB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9C66FB" w:rsidRPr="00A720F5">
            <w:t>Építészettörténet 5. XIX. század</w:t>
          </w:r>
        </w:sdtContent>
      </w:sdt>
      <w:r w:rsidR="003B4A6C" w:rsidRPr="00A720F5">
        <w:t xml:space="preserve"> 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BB1685" w:rsidRPr="00A720F5">
            <w:t>History of Architecture 5. 19th century</w:t>
          </w:r>
        </w:sdtContent>
      </w:sdt>
    </w:p>
    <w:p w14:paraId="5CE5C658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5F6FE79" w14:textId="77777777" w:rsidR="0069108A" w:rsidRPr="00A720F5" w:rsidRDefault="00D96801" w:rsidP="0084280B">
      <w:pPr>
        <w:pStyle w:val="adat"/>
        <w:rPr>
          <w:rStyle w:val="adatC"/>
          <w:rFonts w:asciiTheme="minorHAnsi" w:hAnsiTheme="minorHAnsi" w:cstheme="minorHAnsi"/>
        </w:rPr>
      </w:pPr>
      <w:r w:rsidRPr="00A720F5">
        <w:rPr>
          <w:rStyle w:val="adatC"/>
          <w:rFonts w:asciiTheme="minorHAnsi" w:hAnsiTheme="minorHAnsi" w:cstheme="minorHAnsi"/>
        </w:rPr>
        <w:t>BMEEP</w:t>
      </w:r>
      <w:r w:rsidR="00BB1685" w:rsidRPr="00A720F5">
        <w:rPr>
          <w:rStyle w:val="adatC"/>
          <w:rFonts w:asciiTheme="minorHAnsi" w:hAnsiTheme="minorHAnsi" w:cstheme="minorHAnsi"/>
        </w:rPr>
        <w:t>ETA501</w:t>
      </w:r>
    </w:p>
    <w:p w14:paraId="1F8D665D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0E9CC1C0" w14:textId="77777777" w:rsidR="0019682E" w:rsidRPr="00664534" w:rsidRDefault="00313CB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2EC18C90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D04C373" w14:textId="77777777" w:rsidTr="0013373D">
        <w:tc>
          <w:tcPr>
            <w:tcW w:w="3398" w:type="dxa"/>
            <w:vAlign w:val="center"/>
          </w:tcPr>
          <w:p w14:paraId="523A316D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D86F685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DAC1093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25E562FC" w14:textId="77777777" w:rsidTr="0013373D">
        <w:tc>
          <w:tcPr>
            <w:tcW w:w="3398" w:type="dxa"/>
            <w:vAlign w:val="center"/>
          </w:tcPr>
          <w:p w14:paraId="2ACAE9C5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576FFFC" w14:textId="77777777" w:rsidR="00C621EB" w:rsidRPr="00F67750" w:rsidRDefault="00BB1685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01474316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13809B72" w14:textId="77777777" w:rsidTr="0013373D">
        <w:tc>
          <w:tcPr>
            <w:tcW w:w="3398" w:type="dxa"/>
            <w:vAlign w:val="center"/>
          </w:tcPr>
          <w:p w14:paraId="6C1315AB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3332856" w14:textId="77777777" w:rsidR="00C621EB" w:rsidRPr="0023236F" w:rsidRDefault="00BB1685" w:rsidP="0023236F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4C9F39FE" w14:textId="77777777" w:rsidR="00C621EB" w:rsidRPr="00F67750" w:rsidRDefault="00693D5A" w:rsidP="0084442B">
            <w:pPr>
              <w:pStyle w:val="adat"/>
            </w:pPr>
            <w:r>
              <w:t>kapcsolt</w:t>
            </w:r>
          </w:p>
        </w:tc>
      </w:tr>
      <w:tr w:rsidR="00C621EB" w:rsidRPr="004543C3" w14:paraId="31B1A74B" w14:textId="77777777" w:rsidTr="0013373D">
        <w:tc>
          <w:tcPr>
            <w:tcW w:w="3398" w:type="dxa"/>
            <w:vAlign w:val="center"/>
          </w:tcPr>
          <w:p w14:paraId="47D8138B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47729F00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34AA53C" w14:textId="77777777" w:rsidR="00C621EB" w:rsidRPr="0023236F" w:rsidRDefault="00C621EB" w:rsidP="0023236F">
            <w:pPr>
              <w:pStyle w:val="adat"/>
            </w:pPr>
          </w:p>
        </w:tc>
      </w:tr>
    </w:tbl>
    <w:p w14:paraId="076BC071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4BC25A82" w14:textId="77777777" w:rsidR="00CC58FA" w:rsidRPr="005F5C78" w:rsidRDefault="00313CB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B1685">
            <w:t>félévközi érdemjegy (f)</w:t>
          </w:r>
        </w:sdtContent>
      </w:sdt>
    </w:p>
    <w:p w14:paraId="7A17148D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627C5191" w14:textId="77777777" w:rsidR="00CC58FA" w:rsidRPr="008B7B2B" w:rsidRDefault="00BB1685" w:rsidP="008B7B2B">
      <w:pPr>
        <w:pStyle w:val="adat"/>
      </w:pPr>
      <w:r>
        <w:t>3</w:t>
      </w:r>
    </w:p>
    <w:p w14:paraId="56521AB1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2541CC6" w14:textId="77777777" w:rsidTr="004C0CAC">
        <w:tc>
          <w:tcPr>
            <w:tcW w:w="2126" w:type="dxa"/>
            <w:vAlign w:val="center"/>
          </w:tcPr>
          <w:p w14:paraId="26D6CB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193D2CC8" w14:textId="77777777" w:rsidR="00A06CB9" w:rsidRPr="0023236F" w:rsidRDefault="00313CB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BB1685">
                  <w:t xml:space="preserve">Gyetvainé </w:t>
                </w:r>
                <w:r w:rsidR="005F4563">
                  <w:t xml:space="preserve">Dr. </w:t>
                </w:r>
                <w:r w:rsidR="00BB1685">
                  <w:t>Balogh Ágnes</w:t>
                </w:r>
              </w:sdtContent>
            </w:sdt>
          </w:p>
          <w:p w14:paraId="5AEBA74E" w14:textId="77777777" w:rsidR="00A06CB9" w:rsidRPr="0023236F" w:rsidRDefault="00313CB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BB1685">
                  <w:t>adjunktus</w:t>
                </w:r>
              </w:sdtContent>
            </w:sdt>
          </w:p>
          <w:p w14:paraId="1D7E5373" w14:textId="77777777" w:rsidR="00A06CB9" w:rsidRPr="00A06CB9" w:rsidRDefault="00313CB5" w:rsidP="00BB168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BB1685">
                  <w:t>gybalogh@eptort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14:paraId="65B6B482" w14:textId="77777777" w:rsidTr="004C0CAC">
        <w:tc>
          <w:tcPr>
            <w:tcW w:w="2126" w:type="dxa"/>
            <w:vAlign w:val="center"/>
          </w:tcPr>
          <w:p w14:paraId="3FE0A209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27B4FF66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77F05207" w14:textId="77777777" w:rsidTr="004C0CAC">
        <w:tc>
          <w:tcPr>
            <w:tcW w:w="2126" w:type="dxa"/>
            <w:vAlign w:val="center"/>
          </w:tcPr>
          <w:p w14:paraId="2D37D1DE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517B080A" w14:textId="77777777" w:rsidR="00A06CB9" w:rsidRPr="004543C3" w:rsidRDefault="00A06CB9" w:rsidP="00A3270B">
            <w:pPr>
              <w:jc w:val="center"/>
            </w:pPr>
          </w:p>
        </w:tc>
      </w:tr>
    </w:tbl>
    <w:p w14:paraId="5987D40C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ADEB3CA" w14:textId="77777777" w:rsidR="00A03517" w:rsidRPr="004543C3" w:rsidRDefault="00313CB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BB1685">
            <w:t xml:space="preserve">történeti </w:t>
          </w:r>
          <w:r w:rsidR="001B4375">
            <w:t xml:space="preserve">és </w:t>
          </w:r>
          <w:r w:rsidR="00BB1685">
            <w:t>Műemléki</w:t>
          </w:r>
          <w:r w:rsidR="005F4563">
            <w:t xml:space="preserve"> Tanszék</w:t>
          </w:r>
        </w:sdtContent>
      </w:sdt>
    </w:p>
    <w:p w14:paraId="5CA427A5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2091C7ED" w14:textId="77777777" w:rsidR="001F46EB" w:rsidRPr="0098383B" w:rsidRDefault="001F20A9" w:rsidP="001F46EB">
          <w:pPr>
            <w:pStyle w:val="adat"/>
          </w:pPr>
          <w:r w:rsidRPr="001F20A9">
            <w:t>http://www.eptort.bme.hu/index.php?option=com_content&amp;view=article&amp;id=194%3Aepiteszettoertenet-5-xix-szazad-epiteszete&amp;catid=43%3Atargyakhu&amp;Itemid=27&amp;lang=hu</w:t>
          </w:r>
        </w:p>
      </w:sdtContent>
    </w:sdt>
    <w:p w14:paraId="13AF808E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4EE37691" w14:textId="77777777" w:rsidR="00C85732" w:rsidRPr="00F67750" w:rsidRDefault="00313CB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07486E3F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00BA2B00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011056C0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1F20A9">
            <w:t>5</w:t>
          </w:r>
          <w:r w:rsidR="000F55F0">
            <w:t>. félév</w:t>
          </w:r>
        </w:p>
        <w:p w14:paraId="7E1BBEFB" w14:textId="77777777" w:rsidR="004F6B17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1F20A9">
            <w:t>5</w:t>
          </w:r>
          <w:r w:rsidR="000F55F0">
            <w:t>. félév</w:t>
          </w:r>
        </w:p>
        <w:p w14:paraId="6ADCBC9F" w14:textId="05F64716" w:rsidR="00B83161" w:rsidRDefault="004F6B17" w:rsidP="00B83161">
          <w:pPr>
            <w:pStyle w:val="Cmsor4"/>
          </w:pP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5. félév</w:t>
          </w:r>
        </w:p>
        <w:p w14:paraId="313CFFEE" w14:textId="6FCA3DC0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</w:t>
          </w:r>
          <w:r w:rsidR="000B511B">
            <w:rPr>
              <w:rStyle w:val="adatC"/>
            </w:rPr>
            <w:t>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1F20A9">
            <w:t>5</w:t>
          </w:r>
          <w:r w:rsidR="000F55F0">
            <w:t>. félév</w:t>
          </w:r>
        </w:p>
        <w:p w14:paraId="0C3328CD" w14:textId="77777777"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1F20A9">
            <w:t>5</w:t>
          </w:r>
          <w:r>
            <w:t>. félév</w:t>
          </w:r>
        </w:p>
      </w:sdtContent>
    </w:sdt>
    <w:p w14:paraId="21B1040F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1EF58725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cstheme="minorHAnsi"/>
        </w:r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4C4E6C29" w14:textId="77777777" w:rsidR="001F20A9" w:rsidRPr="00A720F5" w:rsidRDefault="001F20A9" w:rsidP="00D55C6C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</w:rPr>
          </w:pPr>
          <w:r w:rsidRPr="00A720F5">
            <w:rPr>
              <w:rFonts w:cstheme="minorHAnsi"/>
            </w:rPr>
            <w:t xml:space="preserve">BMEEPETA401, Építészettörténet 4. Újkor </w:t>
          </w:r>
        </w:p>
        <w:p w14:paraId="779832F0" w14:textId="77777777" w:rsidR="00F7708A" w:rsidRPr="00A720F5" w:rsidRDefault="001F20A9" w:rsidP="00D55C6C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</w:rPr>
          </w:pPr>
          <w:r w:rsidRPr="00A720F5">
            <w:rPr>
              <w:rFonts w:cstheme="minorHAnsi"/>
            </w:rPr>
            <w:t>BMEEPETA101, Építészettörténet 1. Az építészet kezdetei – népi építészet</w:t>
          </w:r>
        </w:p>
      </w:sdtContent>
    </w:sdt>
    <w:p w14:paraId="24E71D6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51607201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7C026BEC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3F33B98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2541D744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69EC0326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1E41B28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96ACA32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70DBC23E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9B7BBCF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58ACD4A1" w14:textId="77777777" w:rsidR="001F20A9" w:rsidRPr="00A720F5" w:rsidRDefault="001F20A9" w:rsidP="00A720F5">
          <w:pPr>
            <w:pStyle w:val="adat"/>
            <w:ind w:firstLine="707"/>
            <w:jc w:val="both"/>
          </w:pPr>
          <w:r w:rsidRPr="00A720F5">
            <w:t>A tantárgy célja, hogy az építészettörténet témakörén belül a „hosszú” XIX. században kialakuló polgári építészetet (a historizmust), annak átalakulását (a századfordulót), és a klasszikus modern építészetben való beteljesedését, mint folyamatot mutassa be. Tekintettel a történelmi távolság rövidségére, a téma tárgyalása a modern építészet kialakulásának szempontjait tartja tiszteletben. Ennek érdekében, az alkalmazott módszer az ismert funkció–szerkezet–forma összefüggéseinek tanulmányozását követi.</w:t>
          </w:r>
        </w:p>
        <w:p w14:paraId="79661BEC" w14:textId="77777777" w:rsidR="001F20A9" w:rsidRPr="00A720F5" w:rsidRDefault="001F20A9" w:rsidP="00A720F5">
          <w:pPr>
            <w:pStyle w:val="Szvegtrzs"/>
            <w:spacing w:before="0" w:after="0"/>
            <w:ind w:left="709" w:firstLine="707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 w:rsidRPr="00A720F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Az előadások az általános építészeti folyamatok leírására törekszenek. Az adott kor társadalmilag meghatározott elvárásai, az építőtechnika, a technológia intenzív fejlődése, valamint az építészeti formálás aktuális módszerei kerültek a vizsgálódások előterébe. A választott példák rendszere a városi léptékű alkotásoktól a részletmegoldásokig terjed, területileg főleg Európára koncentrálva, de a szükséges kitekintés végett más földrészek eseményeit is tárgyalva.</w:t>
          </w:r>
        </w:p>
        <w:p w14:paraId="5D4A1B1A" w14:textId="77777777" w:rsidR="00AE4AF5" w:rsidRPr="00A720F5" w:rsidRDefault="001F20A9" w:rsidP="00A720F5">
          <w:pPr>
            <w:pStyle w:val="adat"/>
            <w:ind w:firstLine="707"/>
            <w:jc w:val="both"/>
            <w:rPr>
              <w:iCs/>
            </w:rPr>
          </w:pPr>
          <w:r w:rsidRPr="00A720F5">
            <w:t>A rajzi feladatok készítésével a hallgatók megismerik a klasszikus, romantikus és egyéb historizáló építészeti módszereket, a historizálás megszűnésének, a századforduló mozgalmainak, a modern felfogás megjelenésének sajátosságait. A gyakorlatok további célja az általános építészi képességek elmélyítése, a történeti építészet értékeinek megismerése és felismerésének gyakorlása.</w:t>
          </w:r>
        </w:p>
      </w:sdtContent>
    </w:sdt>
    <w:p w14:paraId="7EFEA3B6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09DB7335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42DF75EC" w14:textId="671701F1" w:rsidR="00746FA5" w:rsidRPr="004C2D6E" w:rsidRDefault="007A4E2E" w:rsidP="004C2D6E">
      <w:pPr>
        <w:pStyle w:val="Cmsor3"/>
      </w:pPr>
      <w:r w:rsidRPr="004C2D6E">
        <w:t>Tudás</w:t>
      </w:r>
      <w:r w:rsidR="009B3945">
        <w:t xml:space="preserve"> </w:t>
      </w:r>
      <w:r w:rsidR="00396D5B">
        <w:t>(KKK osztatlan: 7.1.1.</w:t>
      </w:r>
      <w:r w:rsidR="00F7224B">
        <w:t xml:space="preserve"> a, </w:t>
      </w:r>
      <w:r w:rsidR="00396D5B">
        <w:t>c</w:t>
      </w:r>
      <w:r w:rsidR="00F7224B">
        <w:t>, q, r</w:t>
      </w:r>
      <w:r w:rsidR="00396D5B">
        <w:t>; KKK BSc: 6.1.1.</w:t>
      </w:r>
      <w:r w:rsidR="00F7224B">
        <w:t xml:space="preserve"> a, b</w:t>
      </w:r>
      <w:r w:rsidR="00396D5B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11BBA505" w14:textId="77777777" w:rsidR="00F36F0F" w:rsidRDefault="00F36F0F" w:rsidP="00F36F0F">
          <w:pPr>
            <w:pStyle w:val="Cmsor4"/>
          </w:pPr>
          <w:r w:rsidRPr="00F36F0F">
            <w:t>Ismeri a</w:t>
          </w:r>
          <w:r w:rsidR="001F20A9">
            <w:t xml:space="preserve"> </w:t>
          </w:r>
          <w:r w:rsidR="006B1AAE">
            <w:t>„hosszú 19. század”</w:t>
          </w:r>
          <w:r w:rsidR="001F20A9">
            <w:t xml:space="preserve"> legfontosabb építészeti stílusáramlatait, építészeit és épületeit</w:t>
          </w:r>
          <w:r w:rsidRPr="00F36F0F">
            <w:t>;</w:t>
          </w:r>
        </w:p>
        <w:p w14:paraId="2FAEE49B" w14:textId="62BDB7C4" w:rsidR="000B511B" w:rsidRDefault="000B511B" w:rsidP="000B511B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</w:t>
          </w:r>
          <w:r w:rsidR="00734F8A">
            <w:rPr>
              <w:i/>
            </w:rPr>
            <w:t>1</w:t>
          </w:r>
          <w:r w:rsidRPr="00733648">
            <w:rPr>
              <w:i/>
            </w:rPr>
            <w:t>.1.</w:t>
          </w:r>
          <w:r>
            <w:rPr>
              <w:i/>
            </w:rPr>
            <w:t>c.</w:t>
          </w:r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14:paraId="66B672D4" w14:textId="77777777" w:rsidR="00F36F0F" w:rsidRPr="00F36F0F" w:rsidRDefault="00E17DA5" w:rsidP="00F36F0F">
          <w:pPr>
            <w:pStyle w:val="Cmsor4"/>
          </w:pPr>
          <w:r>
            <w:t xml:space="preserve">ismeri a korszak periodizációjára vonatkozó szemléletváltozásokat, </w:t>
          </w:r>
          <w:r w:rsidR="006B1AAE">
            <w:t>a stílusokat megjelölő különböző terminológiákat;</w:t>
          </w:r>
        </w:p>
        <w:p w14:paraId="006009D5" w14:textId="77777777" w:rsidR="00F36F0F" w:rsidRDefault="00E17DA5" w:rsidP="00F36F0F">
          <w:pPr>
            <w:pStyle w:val="Cmsor4"/>
          </w:pPr>
          <w:r>
            <w:t>tisztában</w:t>
          </w:r>
          <w:r w:rsidRPr="00F36F0F">
            <w:t xml:space="preserve"> van</w:t>
          </w:r>
          <w:r>
            <w:t xml:space="preserve"> a téralakítás, tömegalakítás és homlokzatképzés sajátosságaival a különböző stílusokban</w:t>
          </w:r>
          <w:r w:rsidR="00F36F0F" w:rsidRPr="00F36F0F">
            <w:t>;</w:t>
          </w:r>
        </w:p>
        <w:p w14:paraId="01A1B8C0" w14:textId="630F606F" w:rsidR="000B511B" w:rsidRPr="00F36F0F" w:rsidRDefault="000B511B" w:rsidP="000B511B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</w:t>
          </w:r>
          <w:r w:rsidR="00734F8A">
            <w:rPr>
              <w:i/>
            </w:rPr>
            <w:t>1</w:t>
          </w:r>
          <w:r w:rsidRPr="00733648">
            <w:rPr>
              <w:i/>
            </w:rPr>
            <w:t>.1.</w:t>
          </w:r>
          <w:r>
            <w:rPr>
              <w:i/>
            </w:rPr>
            <w:t>e.</w:t>
          </w:r>
          <w:r w:rsidRPr="00733648">
            <w:rPr>
              <w:i/>
            </w:rPr>
            <w:t>: „…</w:t>
          </w:r>
          <w:r>
            <w:rPr>
              <w:i/>
            </w:rPr>
            <w:t xml:space="preserve"> </w:t>
          </w:r>
          <w:r w:rsidRPr="00733648">
            <w:rPr>
              <w:i/>
            </w:rPr>
            <w:t>Érti az emberek, az épített és a természeti környezet közötti kapcsolatokat, kölcsönhatásokat, ismeri az épületek tervezésének elveit, lépéseit</w:t>
          </w:r>
          <w:r>
            <w:rPr>
              <w:i/>
            </w:rPr>
            <w:t>.)</w:t>
          </w:r>
        </w:p>
        <w:p w14:paraId="7F65E98C" w14:textId="77777777" w:rsidR="00424163" w:rsidRDefault="00E17DA5" w:rsidP="005A2215">
          <w:pPr>
            <w:pStyle w:val="Cmsor4"/>
          </w:pPr>
          <w:r>
            <w:t>tisztában</w:t>
          </w:r>
          <w:r w:rsidRPr="00F36F0F">
            <w:t xml:space="preserve"> van a</w:t>
          </w:r>
          <w:r>
            <w:t xml:space="preserve"> korszakra jellemző építészettörténeti alapfogalmakkal (alaktani elemek, stílusjegyek, szerkezetek);</w:t>
          </w:r>
        </w:p>
      </w:sdtContent>
    </w:sdt>
    <w:p w14:paraId="03BD9068" w14:textId="52C7E48E" w:rsidR="007A4E2E" w:rsidRDefault="007A4E2E" w:rsidP="004C2D6E">
      <w:pPr>
        <w:pStyle w:val="Cmsor3"/>
      </w:pPr>
      <w:r w:rsidRPr="00FC3F94">
        <w:t>Képesség</w:t>
      </w:r>
      <w:r w:rsidR="009B3945">
        <w:t xml:space="preserve"> </w:t>
      </w:r>
      <w:r w:rsidR="009547EC">
        <w:t>(KKK osztatlan: 7.1.2. n, t, u; KKK BSc: 6.1.2.</w:t>
      </w:r>
      <w:r w:rsidR="00836222">
        <w:t xml:space="preserve"> </w:t>
      </w:r>
      <w:r w:rsidR="009547EC">
        <w:t>b</w:t>
      </w:r>
      <w:r w:rsidR="00836222">
        <w:t>, h</w:t>
      </w:r>
      <w:r w:rsidR="009547EC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1A59A0E7" w14:textId="77777777" w:rsidR="00331AC0" w:rsidRDefault="00331AC0" w:rsidP="00331AC0">
          <w:pPr>
            <w:pStyle w:val="Cmsor4"/>
          </w:pPr>
          <w:r w:rsidRPr="00331AC0">
            <w:t>Képes a</w:t>
          </w:r>
          <w:r w:rsidR="00B22DD4">
            <w:t>z építészettörténeti ismeretei</w:t>
          </w:r>
          <w:r w:rsidRPr="00331AC0">
            <w:t>t építész-specifikus</w:t>
          </w:r>
          <w:r w:rsidR="00B22DD4">
            <w:t xml:space="preserve"> (stílusban tervezési) vagy műemléki</w:t>
          </w:r>
          <w:r w:rsidRPr="00331AC0">
            <w:t xml:space="preserve"> </w:t>
          </w:r>
          <w:r w:rsidR="00B22DD4">
            <w:t xml:space="preserve">értékvizsgálati </w:t>
          </w:r>
          <w:r w:rsidRPr="00331AC0">
            <w:t>feladatban alkalmazni;</w:t>
          </w:r>
        </w:p>
        <w:p w14:paraId="4BFC0DAE" w14:textId="720A2658" w:rsidR="000B511B" w:rsidRPr="00331AC0" w:rsidRDefault="000B511B" w:rsidP="000B511B">
          <w:pPr>
            <w:pStyle w:val="Cmsor4"/>
            <w:numPr>
              <w:ilvl w:val="0"/>
              <w:numId w:val="0"/>
            </w:numPr>
            <w:ind w:left="1134"/>
          </w:pPr>
          <w:r w:rsidRPr="000756CE">
            <w:rPr>
              <w:i/>
            </w:rPr>
            <w:t>(7.1.2.n.: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7B7E7D74" w14:textId="77777777" w:rsidR="00E73573" w:rsidRPr="005F4563" w:rsidRDefault="00B22DD4" w:rsidP="00B22DD4">
          <w:pPr>
            <w:pStyle w:val="Cmsor4"/>
          </w:pPr>
          <w:r w:rsidRPr="00331AC0">
            <w:t>képes esztétikailag kifogástalan ábrák</w:t>
          </w:r>
          <w:r>
            <w:t>, modellek</w:t>
          </w:r>
          <w:r w:rsidRPr="00331AC0">
            <w:t xml:space="preserve"> készítésére</w:t>
          </w:r>
          <w:r>
            <w:t>.</w:t>
          </w:r>
        </w:p>
      </w:sdtContent>
    </w:sdt>
    <w:p w14:paraId="3E9FCC8B" w14:textId="0B38145E" w:rsidR="007A4E2E" w:rsidRPr="00FC3F94" w:rsidRDefault="007A4E2E" w:rsidP="00E73573">
      <w:pPr>
        <w:pStyle w:val="Cmsor3"/>
      </w:pPr>
      <w:r w:rsidRPr="00FC3F94">
        <w:lastRenderedPageBreak/>
        <w:t>Attitűd</w:t>
      </w:r>
      <w:r w:rsidR="009B3945">
        <w:t xml:space="preserve"> </w:t>
      </w:r>
      <w:r w:rsidR="009547EC">
        <w:t xml:space="preserve">(KKK osztatlan: </w:t>
      </w:r>
      <w:r w:rsidR="00836222">
        <w:t>6</w:t>
      </w:r>
      <w:r w:rsidR="009547EC">
        <w:t>.1.</w:t>
      </w:r>
      <w:r w:rsidR="00836222">
        <w:t>3</w:t>
      </w:r>
      <w:r w:rsidR="009547EC">
        <w:t xml:space="preserve">. </w:t>
      </w:r>
      <w:r w:rsidR="00836222">
        <w:t>c</w:t>
      </w:r>
      <w:r w:rsidR="009547EC">
        <w:t xml:space="preserve">, </w:t>
      </w:r>
      <w:r w:rsidR="00836222">
        <w:t>d</w:t>
      </w:r>
      <w:r w:rsidR="009547EC">
        <w:t>,</w:t>
      </w:r>
      <w:r w:rsidR="00836222">
        <w:t xml:space="preserve"> h, i, j, k</w:t>
      </w:r>
      <w:r w:rsidR="009547EC">
        <w:t>; KKK BSc: 6.1.</w:t>
      </w:r>
      <w:r w:rsidR="00836222">
        <w:t>3</w:t>
      </w:r>
      <w:r w:rsidR="009547EC">
        <w:t>. b</w:t>
      </w:r>
      <w:r w:rsidR="003C072F">
        <w:t>, e, f</w:t>
      </w:r>
      <w:r w:rsidR="009547EC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376BEA6" w14:textId="55AC1E16" w:rsidR="00C63CEE" w:rsidRPr="00C63CEE" w:rsidRDefault="00C63CEE" w:rsidP="00C63CEE">
          <w:pPr>
            <w:pStyle w:val="Cmsor4"/>
          </w:pPr>
          <w:r w:rsidRPr="00C63CEE">
            <w:t>Együttműködik az ismeretek bővítése során az</w:t>
          </w:r>
          <w:r w:rsidR="00F16EF8">
            <w:t xml:space="preserve"> oktatóval és hallgatótársaival;</w:t>
          </w:r>
        </w:p>
        <w:p w14:paraId="4D7CAB17" w14:textId="77777777" w:rsid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0A6DE9B8" w14:textId="5F54DEE2" w:rsidR="000B511B" w:rsidRPr="00C63CEE" w:rsidRDefault="000B511B" w:rsidP="000B511B">
          <w:pPr>
            <w:pStyle w:val="Cmsor4"/>
            <w:numPr>
              <w:ilvl w:val="0"/>
              <w:numId w:val="0"/>
            </w:numPr>
            <w:ind w:left="1134"/>
          </w:pPr>
          <w:r w:rsidRPr="0094685E">
            <w:rPr>
              <w:i/>
            </w:rPr>
            <w:t>(7.1.3.f</w:t>
          </w:r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42BC6174" w14:textId="55F7794A" w:rsidR="00F471A7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informatikai rendszerek megismerésére</w:t>
          </w:r>
          <w:r>
            <w:t xml:space="preserve"> és </w:t>
          </w:r>
          <w:r w:rsidR="00B22DD4">
            <w:t xml:space="preserve">az építészeti </w:t>
          </w:r>
          <w:r w:rsidRPr="00C63CEE">
            <w:t xml:space="preserve">problémákra, </w:t>
          </w:r>
          <w:r>
            <w:t>továbbá</w:t>
          </w:r>
          <w:r w:rsidRPr="00C63CEE">
            <w:t xml:space="preserve"> törekszik azok helyes és kreatív megoldására;</w:t>
          </w:r>
          <w:r w:rsidR="000B511B">
            <w:t xml:space="preserve"> </w:t>
          </w:r>
        </w:p>
        <w:p w14:paraId="32D7B351" w14:textId="32F4C9C7" w:rsidR="000B511B" w:rsidRPr="000B511B" w:rsidRDefault="000B511B" w:rsidP="000B511B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0B511B">
            <w:rPr>
              <w:i/>
            </w:rPr>
            <w:t>(7.1.3.t:</w:t>
          </w:r>
          <w:r w:rsidRPr="000B511B">
            <w:rPr>
              <w:i/>
            </w:rPr>
            <w:tab/>
            <w:t>Képes építészeti és műszaki dokumentáció grafikailag igényes elkészítésére manuális és digitális eszközökkel</w:t>
          </w:r>
          <w:r>
            <w:rPr>
              <w:i/>
            </w:rPr>
            <w:t>.)</w:t>
          </w:r>
        </w:p>
        <w:p w14:paraId="4FF37FA6" w14:textId="77777777" w:rsidR="00C63CEE" w:rsidRPr="00C63CEE" w:rsidRDefault="00B22DD4" w:rsidP="00C63CEE">
          <w:pPr>
            <w:pStyle w:val="Cmsor4"/>
          </w:pPr>
          <w:r w:rsidRPr="00C63CEE">
            <w:t>törekszik a pontos és hibamentes feladatmegoldásra</w:t>
          </w:r>
          <w:r w:rsidR="00C63CEE" w:rsidRPr="00C63CEE">
            <w:t>;</w:t>
          </w:r>
        </w:p>
        <w:p w14:paraId="4B74DB58" w14:textId="77777777" w:rsidR="00C63CEE" w:rsidRPr="00C63CEE" w:rsidRDefault="00B22DD4" w:rsidP="00B22DD4">
          <w:pPr>
            <w:pStyle w:val="Cmsor4"/>
          </w:pPr>
          <w:r w:rsidRPr="00C63CEE">
            <w:t>törekszik az esztétikailag igényes, magas minőségű ábrák</w:t>
          </w:r>
          <w:r>
            <w:t>/modellek/tanulmányok</w:t>
          </w:r>
          <w:r w:rsidRPr="00C63CEE">
            <w:t xml:space="preserve"> készítésére</w:t>
          </w:r>
          <w:r>
            <w:t>.</w:t>
          </w:r>
        </w:p>
        <w:p w14:paraId="5D0FA937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3CDB928D" w14:textId="68A81C82" w:rsidR="007A4E2E" w:rsidRPr="00FC3F94" w:rsidRDefault="007A4E2E" w:rsidP="004C2D6E">
      <w:pPr>
        <w:pStyle w:val="Cmsor3"/>
      </w:pPr>
      <w:r w:rsidRPr="00FC3F94">
        <w:t>Önállóság és felelősség</w:t>
      </w:r>
      <w:r w:rsidR="009547EC">
        <w:t xml:space="preserve"> 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E91F075" w14:textId="77777777" w:rsidR="00C63CEE" w:rsidRPr="00C63CEE" w:rsidRDefault="00B22DD4" w:rsidP="00C63CEE">
          <w:pPr>
            <w:pStyle w:val="Cmsor4"/>
          </w:pPr>
          <w:r>
            <w:t xml:space="preserve">Önállóan végzi a gyakorlati </w:t>
          </w:r>
          <w:r w:rsidR="00C63CEE" w:rsidRPr="00C63CEE">
            <w:t>feladatok és problémák végiggondolását és azok megoldását;</w:t>
          </w:r>
        </w:p>
        <w:p w14:paraId="4FC28C0C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75839680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5431AD27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10CC865D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114B656B" w14:textId="77777777"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>
            <w:t>.</w:t>
          </w:r>
        </w:p>
      </w:sdtContent>
    </w:sdt>
    <w:p w14:paraId="147E863A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4F01611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198B7075" w14:textId="77777777" w:rsidR="00872296" w:rsidRPr="0098383B" w:rsidRDefault="00E251B5" w:rsidP="001D6BA4">
          <w:pPr>
            <w:pStyle w:val="adat"/>
          </w:pPr>
          <w:r w:rsidRPr="00A720F5">
            <w:t xml:space="preserve">kötelező tankönyv: </w:t>
          </w:r>
          <w:r w:rsidR="00B22DD4" w:rsidRPr="00A720F5">
            <w:t>Kalmár Miklós: Az építészet története. Historizmus – Századforduló. Nemzeti Tankönyvkiadó, Bp. 2001.</w:t>
          </w:r>
          <w:r>
            <w:t xml:space="preserve"> </w:t>
          </w:r>
          <w:r w:rsidR="00426AD4">
            <w:t>Új kiadás Terc 2016.</w:t>
          </w:r>
        </w:p>
      </w:sdtContent>
    </w:sdt>
    <w:p w14:paraId="1565E9A9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01C1B1DE" w14:textId="77777777" w:rsidR="001D6BA4" w:rsidRPr="00A720F5" w:rsidRDefault="00313CB5" w:rsidP="001D6BA4">
          <w:pPr>
            <w:ind w:firstLine="708"/>
          </w:pPr>
          <w:hyperlink r:id="rId9" w:history="1">
            <w:r w:rsidR="001D6BA4" w:rsidRPr="00A720F5">
              <w:t>www.eptort.bme.hu</w:t>
            </w:r>
          </w:hyperlink>
          <w:r w:rsidR="001D6BA4" w:rsidRPr="00A720F5">
            <w:t xml:space="preserve"> – oktatás – tantárgyak – Építészettörténet 5.</w:t>
          </w:r>
        </w:p>
        <w:p w14:paraId="7ED15155" w14:textId="77777777" w:rsidR="001D6BA4" w:rsidRPr="00A720F5" w:rsidRDefault="001D6BA4" w:rsidP="001D6BA4">
          <w:pPr>
            <w:ind w:firstLine="708"/>
          </w:pPr>
          <w:r w:rsidRPr="00A720F5">
            <w:t xml:space="preserve">Á. Gyetvai Balogh: Architecture of the 19th century and the Turn of the century </w:t>
          </w:r>
        </w:p>
        <w:p w14:paraId="3F2A3938" w14:textId="77777777" w:rsidR="00872296" w:rsidRPr="00A720F5" w:rsidRDefault="001D6BA4" w:rsidP="001D6BA4">
          <w:pPr>
            <w:ind w:firstLine="708"/>
            <w:rPr>
              <w:rStyle w:val="Hiperhivatkozs"/>
            </w:rPr>
          </w:pPr>
          <w:r w:rsidRPr="00A720F5">
            <w:t>http://www.eptort.bme.hu – Courses in English – Subjects – History of A. 5.</w:t>
          </w:r>
        </w:p>
      </w:sdtContent>
    </w:sdt>
    <w:p w14:paraId="51E1F62E" w14:textId="77777777" w:rsidR="00175BAF" w:rsidRPr="00A720F5" w:rsidRDefault="006D3FCE" w:rsidP="004C2D6E">
      <w:pPr>
        <w:pStyle w:val="Cmsor3"/>
        <w:rPr>
          <w:rFonts w:cstheme="minorHAnsi"/>
          <w:szCs w:val="22"/>
        </w:rPr>
      </w:pPr>
      <w:r w:rsidRPr="00A720F5">
        <w:rPr>
          <w:rFonts w:cstheme="minorHAnsi"/>
          <w:szCs w:val="22"/>
        </w:rPr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64AE1E92" w14:textId="77777777" w:rsidR="00F80430" w:rsidRPr="00A720F5" w:rsidRDefault="00872296" w:rsidP="00872296">
          <w:pPr>
            <w:pStyle w:val="adat"/>
          </w:pPr>
          <w:r w:rsidRPr="00A720F5">
            <w:t>további elektronikus segédanyagok a tárgy honlapján</w:t>
          </w:r>
        </w:p>
      </w:sdtContent>
    </w:sdt>
    <w:p w14:paraId="06D7BB68" w14:textId="046F0984" w:rsidR="009B3945" w:rsidRDefault="009B3945" w:rsidP="009B3945">
      <w:pPr>
        <w:pStyle w:val="Cmsor1"/>
      </w:pPr>
      <w:r>
        <w:t>Tantárgy tematikája</w:t>
      </w:r>
    </w:p>
    <w:p w14:paraId="1D3D3BA2" w14:textId="77777777" w:rsidR="009B3945" w:rsidRDefault="009B3945" w:rsidP="009B3945">
      <w:pPr>
        <w:pStyle w:val="Cmsor2"/>
      </w:pPr>
      <w:r>
        <w:t>Előadások tematikája</w:t>
      </w:r>
    </w:p>
    <w:p w14:paraId="230D0FC7" w14:textId="694F0EFD" w:rsidR="009B3945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Bevezetés. A korszak periodizációja, fogalom-meghatározások</w:t>
      </w:r>
    </w:p>
    <w:p w14:paraId="73E620BE" w14:textId="78730427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Klasszicizmus és romantika Franciaországban és Angliában</w:t>
      </w:r>
    </w:p>
    <w:p w14:paraId="67ABF866" w14:textId="01AE24D7" w:rsidR="002F2F82" w:rsidRPr="002F2F82" w:rsidRDefault="002F2F82" w:rsidP="00396D5B">
      <w:pPr>
        <w:pStyle w:val="CellaSzveg"/>
        <w:numPr>
          <w:ilvl w:val="0"/>
          <w:numId w:val="41"/>
        </w:numPr>
        <w:spacing w:after="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F2F82">
        <w:rPr>
          <w:rFonts w:asciiTheme="minorHAnsi" w:eastAsiaTheme="minorHAnsi" w:hAnsiTheme="minorHAnsi" w:cstheme="minorHAnsi"/>
          <w:sz w:val="22"/>
          <w:szCs w:val="22"/>
          <w:lang w:eastAsia="en-US"/>
        </w:rPr>
        <w:t>Klasszicizmus és romantika Németországban, Oroszországban és az Egyesült Államokban.</w:t>
      </w:r>
    </w:p>
    <w:p w14:paraId="4B653FFD" w14:textId="4A5DFCC5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Eklektika Európában</w:t>
      </w:r>
    </w:p>
    <w:p w14:paraId="76C61E1F" w14:textId="562CCADD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Vasszerkezetek elterjedése</w:t>
      </w:r>
    </w:p>
    <w:p w14:paraId="0A7A66D5" w14:textId="77777777" w:rsidR="002F2F82" w:rsidRPr="002F2F82" w:rsidRDefault="002F2F82" w:rsidP="00396D5B">
      <w:pPr>
        <w:pStyle w:val="CellaSzveg"/>
        <w:numPr>
          <w:ilvl w:val="0"/>
          <w:numId w:val="4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F2F82">
        <w:rPr>
          <w:rFonts w:asciiTheme="minorHAnsi" w:eastAsiaTheme="minorHAnsi" w:hAnsiTheme="minorHAnsi" w:cstheme="minorHAnsi"/>
          <w:sz w:val="22"/>
          <w:szCs w:val="22"/>
          <w:lang w:eastAsia="en-US"/>
        </w:rPr>
        <w:t>A századforduló Európában</w:t>
      </w:r>
    </w:p>
    <w:p w14:paraId="3BA02A0F" w14:textId="49DD8F23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A premodern építészet. A Chicagói iskola</w:t>
      </w:r>
    </w:p>
    <w:p w14:paraId="0BDFAA43" w14:textId="340F6174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Az építészeti funkció fejlődése a historizmus és a századforduló építészetében</w:t>
      </w:r>
    </w:p>
    <w:p w14:paraId="5C2C2004" w14:textId="77777777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 xml:space="preserve">Az építészeti tér alakulása a XIX. században és a századfordulón. </w:t>
      </w:r>
    </w:p>
    <w:p w14:paraId="1C8C152E" w14:textId="51FE17CC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A tartó- és épületszerkezetek szerepe a historizmus és a századforduló építészetében</w:t>
      </w:r>
    </w:p>
    <w:p w14:paraId="7488F944" w14:textId="77777777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 xml:space="preserve">A tömegalakítás sajátosságai a vizsgált korszakban. </w:t>
      </w:r>
    </w:p>
    <w:p w14:paraId="05B0207A" w14:textId="45CFAB86" w:rsidR="002F2F82" w:rsidRPr="002F2F82" w:rsidRDefault="002F2F82" w:rsidP="00396D5B">
      <w:pPr>
        <w:pStyle w:val="Listaszerbekezds"/>
        <w:numPr>
          <w:ilvl w:val="0"/>
          <w:numId w:val="41"/>
        </w:numPr>
      </w:pPr>
      <w:r w:rsidRPr="002F2F82">
        <w:t>Városi léptékű historizmus</w:t>
      </w:r>
    </w:p>
    <w:p w14:paraId="1BE3D629" w14:textId="781FF39D" w:rsidR="002F2F82" w:rsidRDefault="002F2F82" w:rsidP="00396D5B">
      <w:pPr>
        <w:pStyle w:val="Listaszerbekezds"/>
        <w:numPr>
          <w:ilvl w:val="0"/>
          <w:numId w:val="41"/>
        </w:numPr>
      </w:pPr>
      <w:r w:rsidRPr="002F2F82">
        <w:t>A historizmus és a századforduló homlokzatalakítása</w:t>
      </w:r>
    </w:p>
    <w:p w14:paraId="4722FE03" w14:textId="77777777" w:rsidR="009B3945" w:rsidRDefault="009B3945" w:rsidP="009B3945">
      <w:pPr>
        <w:pStyle w:val="Cmsor2"/>
      </w:pPr>
      <w:r>
        <w:lastRenderedPageBreak/>
        <w:t>Gyakorlati órák tematikája</w:t>
      </w:r>
    </w:p>
    <w:p w14:paraId="4F2977DD" w14:textId="77777777" w:rsidR="00EC5D6B" w:rsidRDefault="002F2F82" w:rsidP="00396D5B">
      <w:pPr>
        <w:pStyle w:val="Listaszerbekezds"/>
        <w:numPr>
          <w:ilvl w:val="0"/>
          <w:numId w:val="42"/>
        </w:numPr>
      </w:pPr>
      <w:r w:rsidRPr="007E004B">
        <w:t>Féléves feladat</w:t>
      </w:r>
      <w:r w:rsidR="007E004B" w:rsidRPr="007E004B">
        <w:t xml:space="preserve"> </w:t>
      </w:r>
      <w:r w:rsidR="00EC5D6B">
        <w:t xml:space="preserve">és a helyszín </w:t>
      </w:r>
      <w:r w:rsidR="007E004B" w:rsidRPr="007E004B">
        <w:t>ismertetése (tanulmány készítése helyi védett épületről)</w:t>
      </w:r>
      <w:r w:rsidRPr="007E004B">
        <w:t xml:space="preserve">, </w:t>
      </w:r>
    </w:p>
    <w:p w14:paraId="003E0D7C" w14:textId="04E83C58" w:rsidR="002F2F82" w:rsidRPr="007E004B" w:rsidRDefault="007E004B" w:rsidP="00396D5B">
      <w:pPr>
        <w:pStyle w:val="Listaszerbekezds"/>
        <w:numPr>
          <w:ilvl w:val="0"/>
          <w:numId w:val="42"/>
        </w:numPr>
      </w:pPr>
      <w:r w:rsidRPr="007E004B">
        <w:t>hallgatói csoportok alakítása</w:t>
      </w:r>
    </w:p>
    <w:p w14:paraId="26773226" w14:textId="2E1C2521" w:rsidR="007E004B" w:rsidRPr="007E004B" w:rsidRDefault="007E004B" w:rsidP="00396D5B">
      <w:pPr>
        <w:pStyle w:val="Listaszerbekezds"/>
        <w:numPr>
          <w:ilvl w:val="0"/>
          <w:numId w:val="42"/>
        </w:numPr>
      </w:pPr>
      <w:r w:rsidRPr="007E004B">
        <w:t>Helyszíni munka</w:t>
      </w:r>
    </w:p>
    <w:p w14:paraId="1D2F44E6" w14:textId="4EB4BFA5" w:rsidR="009B3945" w:rsidRPr="007E004B" w:rsidRDefault="007E004B" w:rsidP="00396D5B">
      <w:pPr>
        <w:pStyle w:val="Listaszerbekezds"/>
        <w:numPr>
          <w:ilvl w:val="0"/>
          <w:numId w:val="42"/>
        </w:numPr>
      </w:pPr>
      <w:r w:rsidRPr="007E004B">
        <w:t>Táblai gyakorlat - h</w:t>
      </w:r>
      <w:r w:rsidR="002F2F82" w:rsidRPr="007E004B">
        <w:t>omlokzatképzés a korszakban, a stílusok közötti különbségek</w:t>
      </w:r>
    </w:p>
    <w:p w14:paraId="4ADE4C3F" w14:textId="62AED1D7" w:rsidR="007E004B" w:rsidRPr="007E004B" w:rsidRDefault="007E004B" w:rsidP="00396D5B">
      <w:pPr>
        <w:pStyle w:val="Listaszerbekezds"/>
        <w:numPr>
          <w:ilvl w:val="0"/>
          <w:numId w:val="42"/>
        </w:numPr>
      </w:pPr>
      <w:r w:rsidRPr="007E004B">
        <w:t>Táblai gyakorlat - funkcionális fejlődés a korszakban (1-2.)</w:t>
      </w:r>
    </w:p>
    <w:p w14:paraId="3972EDA4" w14:textId="72E5BFAA" w:rsidR="00F80430" w:rsidRDefault="00396D5B" w:rsidP="00396D5B">
      <w:pPr>
        <w:pStyle w:val="Listaszerbekezds"/>
        <w:numPr>
          <w:ilvl w:val="0"/>
          <w:numId w:val="42"/>
        </w:numPr>
      </w:pPr>
      <w:r>
        <w:t>K</w:t>
      </w:r>
      <w:r w:rsidR="007E004B" w:rsidRPr="007E004B">
        <w:t>onzultáció</w:t>
      </w:r>
      <w:r w:rsidR="00F80430">
        <w:br w:type="page"/>
      </w:r>
    </w:p>
    <w:p w14:paraId="09138E5D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E493AD5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A62EE4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705CA92E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2DD3462B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1D37AE39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7C2388EF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7A493CEB" w14:textId="77777777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</w:t>
          </w:r>
          <w:r w:rsidR="001D6BA4">
            <w:t>a zárthelyi dolgozat formájában a félév során két alkalommal. A</w:t>
          </w:r>
          <w:r w:rsidR="00EC509A" w:rsidRPr="00EC509A">
            <w:t xml:space="preserve"> dolgozat alapvetően a megszerzett ismeretek </w:t>
          </w:r>
          <w:r w:rsidR="001D6BA4">
            <w:t>ellenőrzésére fókuszál, így</w:t>
          </w:r>
          <w:r w:rsidR="00EC509A" w:rsidRPr="00EC509A">
            <w:t xml:space="preserve"> </w:t>
          </w:r>
          <w:r w:rsidR="001D6BA4">
            <w:t>amellett, hogy tesztkérdésekre kell válaszolni, nagyobb részben rajzi formában</w:t>
          </w:r>
          <w:r w:rsidR="00EC509A" w:rsidRPr="00EC509A">
            <w:t xml:space="preserve"> kell </w:t>
          </w:r>
          <w:r w:rsidR="001D6BA4">
            <w:t>bemutatni a tárgyalt épületanyag ismeretét</w:t>
          </w:r>
          <w:r w:rsidR="00EC509A" w:rsidRPr="00EC509A">
            <w:t xml:space="preserve"> a teljesítményértékelés során (seg</w:t>
          </w:r>
          <w:r w:rsidR="001D6BA4">
            <w:t>édanyagok felhasználása nélkül). A</w:t>
          </w:r>
          <w:r w:rsidR="00EC509A" w:rsidRPr="00EC509A">
            <w:t>z értékelés alapjául szolgáló tananyagrészt a tantárgy előadója határozza meg az évfolyamfelelőssel egyetértésben,</w:t>
          </w:r>
          <w:r w:rsidR="001D6BA4">
            <w:t xml:space="preserve"> a rendelkezésre álló munkaidő 30-3</w:t>
          </w:r>
          <w:r w:rsidR="00EC509A" w:rsidRPr="00EC509A">
            <w:t>0 perc;</w:t>
          </w:r>
        </w:p>
        <w:p w14:paraId="66B30C90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1D6BA4">
            <w:rPr>
              <w:rFonts w:cs="Times New Roman"/>
            </w:rPr>
            <w:t xml:space="preserve"> (a továbbiakban gyakorlati </w:t>
          </w:r>
          <w:r w:rsidR="00EC509A" w:rsidRPr="00EC509A">
            <w:rPr>
              <w:rFonts w:cs="Times New Roman"/>
            </w:rPr>
            <w:t>feladat): a tantárgy tudás, képesség, attitűd, valamint önállóság és felelősség típusú kompetenciaelemeinek komplex értékelési módja, melynek megjelenési formája az egyénileg készített feladat; annak tartalmát, követelményeit, beadási határidejét, értékelési módját az előadó és az évfolyamfelelős együttesen határozzák meg.</w:t>
          </w:r>
        </w:p>
        <w:p w14:paraId="7DF5E0A0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5CB7650A" w14:textId="77777777" w:rsidR="00261FF6" w:rsidRPr="00330053" w:rsidRDefault="001D6BA4" w:rsidP="001D6BA4">
          <w:pPr>
            <w:pStyle w:val="Cmsor4"/>
            <w:numPr>
              <w:ilvl w:val="0"/>
              <w:numId w:val="0"/>
            </w:numPr>
            <w:ind w:left="1134" w:hanging="142"/>
          </w:pPr>
          <w:r>
            <w:t>nincs</w:t>
          </w:r>
        </w:p>
      </w:sdtContent>
    </w:sdt>
    <w:p w14:paraId="02AC27D9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18162EF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>feltétele a</w:t>
          </w:r>
          <w:r w:rsidR="00423921">
            <w:t>z előkövetelmények és</w:t>
          </w:r>
          <w:r w:rsidR="008632C4" w:rsidRPr="008632C4">
            <w:t xml:space="preserve"> </w:t>
          </w:r>
          <w:r w:rsidR="001C6A21">
            <w:t xml:space="preserve">részvételi előírások teljesítése mellett a </w:t>
          </w:r>
          <w:r w:rsidR="008632C4" w:rsidRPr="008632C4">
            <w:t>szorgalmi időszakban végzett t</w:t>
          </w:r>
          <w:r w:rsidR="008632C4">
            <w:t xml:space="preserve">eljesítményértékelések </w:t>
          </w:r>
          <w:r w:rsidR="008632C4" w:rsidRPr="008632C4">
            <w:t>mindegyikének teljesítése</w:t>
          </w:r>
          <w:r w:rsidRPr="009C6FB5">
            <w:t>.</w:t>
          </w:r>
        </w:p>
        <w:p w14:paraId="7BBD4004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09AD2A8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264DDE74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45BCB81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7A766E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E9032BF" w14:textId="77777777" w:rsidR="008632C4" w:rsidRPr="003968BE" w:rsidRDefault="008632C4" w:rsidP="008632C4">
                <w:pPr>
                  <w:pStyle w:val="adat"/>
                </w:pPr>
                <w:r w:rsidRPr="008632C4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2CF7C0AD" w14:textId="7E0ED4F3" w:rsidR="008632C4" w:rsidRPr="003968BE" w:rsidRDefault="00423921" w:rsidP="00423921">
                <w:pPr>
                  <w:pStyle w:val="adat"/>
                  <w:jc w:val="center"/>
                </w:pPr>
                <w:r>
                  <w:t>33,3</w:t>
                </w:r>
                <w:r w:rsidR="00F16EF8">
                  <w:t>3</w:t>
                </w:r>
                <w:r>
                  <w:t xml:space="preserve"> </w:t>
                </w:r>
                <w:r w:rsidR="008632C4" w:rsidRPr="003968BE">
                  <w:t>%</w:t>
                </w:r>
              </w:p>
            </w:tc>
          </w:tr>
          <w:tr w:rsidR="008632C4" w:rsidRPr="003968BE" w14:paraId="1A57871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C241672" w14:textId="77777777" w:rsidR="008632C4" w:rsidRPr="003968BE" w:rsidRDefault="008632C4" w:rsidP="00212C1F">
                <w:pPr>
                  <w:pStyle w:val="adat"/>
                </w:pPr>
                <w:r>
                  <w:t>2</w:t>
                </w:r>
                <w:r w:rsidRPr="008632C4">
                  <w:t>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7F7DDB6B" w14:textId="2F036CF7" w:rsidR="008632C4" w:rsidRPr="003968BE" w:rsidRDefault="00423921" w:rsidP="00423921">
                <w:pPr>
                  <w:pStyle w:val="adat"/>
                  <w:jc w:val="center"/>
                </w:pPr>
                <w:r>
                  <w:t>33,3</w:t>
                </w:r>
                <w:r w:rsidR="00F16EF8">
                  <w:t>3</w:t>
                </w:r>
                <w:r>
                  <w:t xml:space="preserve"> </w:t>
                </w:r>
                <w:r w:rsidR="008632C4" w:rsidRPr="003968BE">
                  <w:t>%</w:t>
                </w:r>
              </w:p>
            </w:tc>
          </w:tr>
          <w:tr w:rsidR="008632C4" w:rsidRPr="003968BE" w14:paraId="17AFEDF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AE55FEF" w14:textId="77777777" w:rsidR="008632C4" w:rsidRPr="003968BE" w:rsidRDefault="00423921" w:rsidP="00212C1F">
                <w:pPr>
                  <w:pStyle w:val="adat"/>
                </w:pPr>
                <w:r>
                  <w:t xml:space="preserve">gyakorlati </w:t>
                </w:r>
                <w:r w:rsidR="008632C4" w:rsidRPr="008632C4">
                  <w:t>feladat</w:t>
                </w:r>
              </w:p>
            </w:tc>
            <w:tc>
              <w:tcPr>
                <w:tcW w:w="3402" w:type="dxa"/>
                <w:vAlign w:val="center"/>
              </w:tcPr>
              <w:p w14:paraId="3C9E159D" w14:textId="2984935A" w:rsidR="008632C4" w:rsidRPr="003968BE" w:rsidRDefault="00423921" w:rsidP="00212C1F">
                <w:pPr>
                  <w:pStyle w:val="adat"/>
                  <w:jc w:val="center"/>
                </w:pPr>
                <w:r>
                  <w:t>33,3</w:t>
                </w:r>
                <w:r w:rsidR="00F16EF8">
                  <w:t>3</w:t>
                </w:r>
                <w:r>
                  <w:t xml:space="preserve"> </w:t>
                </w:r>
                <w:r w:rsidR="008632C4" w:rsidRPr="003968BE">
                  <w:t>%</w:t>
                </w:r>
              </w:p>
            </w:tc>
          </w:tr>
          <w:tr w:rsidR="008632C4" w:rsidRPr="003968BE" w14:paraId="6C68EF09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3482272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115E5ED6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0A72E6C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423921">
            <w:rPr>
              <w:iCs/>
            </w:rPr>
            <w:t>et</w:t>
          </w:r>
          <w:r w:rsidRPr="008632C4">
            <w:rPr>
              <w:iCs/>
            </w:rPr>
            <w:t xml:space="preserve"> a félév</w:t>
          </w:r>
          <w:r w:rsidR="00AC3574">
            <w:rPr>
              <w:iCs/>
            </w:rPr>
            <w:t>közi</w:t>
          </w:r>
          <w:r w:rsidR="00423921">
            <w:rPr>
              <w:iCs/>
            </w:rPr>
            <w:t xml:space="preserve"> részérdemjegyek</w:t>
          </w:r>
          <w:r w:rsidRPr="008632C4">
            <w:rPr>
              <w:iCs/>
            </w:rPr>
            <w:t xml:space="preserve"> átlaga adja. Kétséges esetben a </w:t>
          </w:r>
          <w:r w:rsidR="00423921">
            <w:rPr>
              <w:iCs/>
            </w:rPr>
            <w:t>zárhelyik átlaga</w:t>
          </w:r>
          <w:r w:rsidRPr="008632C4">
            <w:rPr>
              <w:iCs/>
            </w:rPr>
            <w:t xml:space="preserve"> képezi a féléves érdemjegyről való döntés alapját.</w:t>
          </w:r>
        </w:p>
      </w:sdtContent>
    </w:sdt>
    <w:p w14:paraId="78ACAC57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10A9F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135C6DE9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5BF1312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EF67C4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03CC6DC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FA776F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68C7A7E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643D843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5A7C5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9CA3FE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84C174D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3A269826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28E2E9B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0627E9B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1D9FCD1D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68C8BF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67519B1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42DAB10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07084F85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64DF587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4AEF575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0B743E7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1B4D5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216F6E83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568E671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AF707A3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1ECE04A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07655C31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F4F463C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015CC67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2F465C31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394B88F6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1D211F2" w14:textId="77777777" w:rsidR="00A672C2" w:rsidRPr="00A672C2" w:rsidRDefault="00A672C2" w:rsidP="00A672C2">
          <w:pPr>
            <w:pStyle w:val="Cmsor3"/>
          </w:pPr>
          <w:r w:rsidRPr="00A672C2">
            <w:t xml:space="preserve">Az első zárthelyi dolgozat a félév közben, a második zárthelyi dolgozat a pótlási héten díjmentesen pótolható. A pótlási lehetőségek időpontjai az aktuális félév időbeosztásához és zárthelyi ütemtervéhez igazodnak. A pótlási alkalmakra (továbbiakban pótzárthelyikre) a Neptunon keresztül kell jelentkezni. </w:t>
          </w:r>
        </w:p>
        <w:p w14:paraId="13073CD2" w14:textId="77777777" w:rsidR="00A672C2" w:rsidRPr="00A672C2" w:rsidRDefault="00A672C2" w:rsidP="00A672C2">
          <w:pPr>
            <w:pStyle w:val="Cmsor3"/>
          </w:pPr>
          <w:r w:rsidRPr="00A672C2">
            <w:t>A két pótzárthelyi dolgozat egyikének eredménye – a hatályos Tanulmányi- és Vizsgaszabályzatban meghatározott díj megfizetése mellett – javítható. Ezen javítási alkalommal megírható dolgozat céljai a félévközi zárthelyi dolgozatokkal azonosak. A kapott pontszám minden esetben felülírja a korábbi pontszámot.</w:t>
          </w:r>
        </w:p>
        <w:p w14:paraId="17B4F7D8" w14:textId="77777777" w:rsidR="002F23CE" w:rsidRPr="00423921" w:rsidRDefault="00A672C2" w:rsidP="00423921">
          <w:pPr>
            <w:pStyle w:val="Cmsor3"/>
          </w:pPr>
          <w:r w:rsidRPr="00A672C2">
            <w:t>A</w:t>
          </w:r>
          <w:r w:rsidR="00423921">
            <w:t xml:space="preserve"> féléves feladat első bemutatását</w:t>
          </w:r>
          <w:r w:rsidRPr="00A672C2">
            <w:t xml:space="preserve"> az ütemtervben megadott határidő utáni első gyakorlat végéig, a </w:t>
          </w:r>
          <w:r w:rsidR="00423921">
            <w:t>féléves feladatot</w:t>
          </w:r>
          <w:r w:rsidRPr="00A672C2">
            <w:t xml:space="preserve"> a pótlási héten péntek 12:00-ig lehet pótolni. </w:t>
          </w:r>
        </w:p>
      </w:sdtContent>
    </w:sdt>
    <w:p w14:paraId="1494CBC0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0BE34916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2B5933A8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81F82A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354DA968" w14:textId="77777777" w:rsidTr="00A3270B">
        <w:trPr>
          <w:cantSplit/>
        </w:trPr>
        <w:tc>
          <w:tcPr>
            <w:tcW w:w="6804" w:type="dxa"/>
            <w:vAlign w:val="center"/>
          </w:tcPr>
          <w:p w14:paraId="2977885E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69B73A8A" w14:textId="2F6334EB" w:rsidR="00F6675C" w:rsidRPr="005309BC" w:rsidRDefault="00423921" w:rsidP="004F6B17">
            <w:pPr>
              <w:pStyle w:val="adat"/>
              <w:jc w:val="center"/>
            </w:pPr>
            <w:r>
              <w:t>1</w:t>
            </w:r>
            <w:r w:rsidR="004F6B17">
              <w:t>2</w:t>
            </w:r>
            <w:r w:rsidR="008E6E8B" w:rsidRPr="005309BC">
              <w:t>×</w:t>
            </w:r>
            <w:r>
              <w:t>3</w:t>
            </w:r>
            <w:r w:rsidR="008E6E8B" w:rsidRPr="005309BC">
              <w:t>=</w:t>
            </w:r>
            <w:r w:rsidR="004F6B17">
              <w:t>36</w:t>
            </w:r>
          </w:p>
        </w:tc>
      </w:tr>
      <w:tr w:rsidR="00F6675C" w:rsidRPr="00F6675C" w14:paraId="3C9F4F4F" w14:textId="77777777" w:rsidTr="00A3270B">
        <w:trPr>
          <w:cantSplit/>
        </w:trPr>
        <w:tc>
          <w:tcPr>
            <w:tcW w:w="6804" w:type="dxa"/>
            <w:vAlign w:val="center"/>
          </w:tcPr>
          <w:p w14:paraId="7F68DC7C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74DF7BDA" w14:textId="0680C35B" w:rsidR="00F6675C" w:rsidRPr="00F6675C" w:rsidRDefault="008E6E8B" w:rsidP="004F6B17">
            <w:pPr>
              <w:pStyle w:val="adat"/>
              <w:jc w:val="center"/>
            </w:pPr>
            <w:r>
              <w:t>2x</w:t>
            </w:r>
            <w:r w:rsidR="007D7F0F">
              <w:t>1</w:t>
            </w:r>
            <w:r w:rsidR="004F6B17">
              <w:t>5</w:t>
            </w:r>
            <w:r w:rsidR="00423921">
              <w:t>=</w:t>
            </w:r>
            <w:r w:rsidR="004F6B17">
              <w:t>30</w:t>
            </w:r>
          </w:p>
        </w:tc>
      </w:tr>
      <w:tr w:rsidR="00F6675C" w:rsidRPr="00F6675C" w14:paraId="5423BB79" w14:textId="77777777" w:rsidTr="00A3270B">
        <w:trPr>
          <w:cantSplit/>
        </w:trPr>
        <w:tc>
          <w:tcPr>
            <w:tcW w:w="6804" w:type="dxa"/>
            <w:vAlign w:val="center"/>
          </w:tcPr>
          <w:p w14:paraId="46B25FF1" w14:textId="62BB632F" w:rsidR="00F6675C" w:rsidRPr="00F6675C" w:rsidRDefault="004F6B17" w:rsidP="00F6675C">
            <w:pPr>
              <w:pStyle w:val="adat"/>
            </w:pPr>
            <w:r>
              <w:t>g</w:t>
            </w:r>
            <w:bookmarkStart w:id="2" w:name="_GoBack"/>
            <w:bookmarkEnd w:id="2"/>
            <w:r>
              <w:t xml:space="preserve">yakorlati feladat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44177D03" w14:textId="77777777" w:rsidR="00F6675C" w:rsidRPr="00F6675C" w:rsidRDefault="00423921" w:rsidP="007D7F0F">
            <w:pPr>
              <w:pStyle w:val="adat"/>
              <w:jc w:val="center"/>
            </w:pPr>
            <w:r>
              <w:t>2x1</w:t>
            </w:r>
            <w:r w:rsidR="007D7F0F">
              <w:t>2</w:t>
            </w:r>
            <w:r>
              <w:t>=2</w:t>
            </w:r>
            <w:r w:rsidR="007D7F0F">
              <w:t>4</w:t>
            </w:r>
          </w:p>
        </w:tc>
      </w:tr>
      <w:tr w:rsidR="00F6675C" w:rsidRPr="00F6675C" w14:paraId="703AE853" w14:textId="77777777" w:rsidTr="00A3270B">
        <w:trPr>
          <w:cantSplit/>
        </w:trPr>
        <w:tc>
          <w:tcPr>
            <w:tcW w:w="6804" w:type="dxa"/>
            <w:vAlign w:val="center"/>
          </w:tcPr>
          <w:p w14:paraId="79DBF38F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061BB6A7" w14:textId="77777777" w:rsidR="00F6675C" w:rsidRPr="00F6675C" w:rsidRDefault="00423921" w:rsidP="00F6675C">
            <w:pPr>
              <w:pStyle w:val="adat"/>
              <w:jc w:val="center"/>
            </w:pPr>
            <w:r>
              <w:t>-</w:t>
            </w:r>
            <w:r w:rsidR="00A720F5">
              <w:t>-</w:t>
            </w:r>
          </w:p>
        </w:tc>
      </w:tr>
      <w:tr w:rsidR="00F6675C" w:rsidRPr="00F6675C" w14:paraId="2B18C7DD" w14:textId="77777777" w:rsidTr="00A3270B">
        <w:trPr>
          <w:cantSplit/>
        </w:trPr>
        <w:tc>
          <w:tcPr>
            <w:tcW w:w="6804" w:type="dxa"/>
            <w:vAlign w:val="center"/>
          </w:tcPr>
          <w:p w14:paraId="1EEFB92E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6D9FEB75" w14:textId="77777777" w:rsidR="00CC694E" w:rsidRPr="00F6675C" w:rsidRDefault="00CC694E" w:rsidP="00423921">
            <w:pPr>
              <w:pStyle w:val="adatB"/>
              <w:jc w:val="center"/>
            </w:pPr>
            <w:r w:rsidRPr="00F6675C">
              <w:t xml:space="preserve">∑ </w:t>
            </w:r>
            <w:r w:rsidR="00423921">
              <w:t>9</w:t>
            </w:r>
            <w:r w:rsidR="008E6E8B">
              <w:t>0</w:t>
            </w:r>
          </w:p>
        </w:tc>
      </w:tr>
    </w:tbl>
    <w:p w14:paraId="70B83389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659E0F32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7BB9D7E3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7A9D" w14:textId="77777777" w:rsidR="00313CB5" w:rsidRDefault="00313CB5" w:rsidP="00492416">
      <w:pPr>
        <w:spacing w:after="0"/>
      </w:pPr>
      <w:r>
        <w:separator/>
      </w:r>
    </w:p>
  </w:endnote>
  <w:endnote w:type="continuationSeparator" w:id="0">
    <w:p w14:paraId="4F2558B0" w14:textId="77777777" w:rsidR="00313CB5" w:rsidRDefault="00313CB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18DC6848" w14:textId="69A43203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F6B17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8F5B" w14:textId="77777777" w:rsidR="00313CB5" w:rsidRDefault="00313CB5" w:rsidP="00492416">
      <w:pPr>
        <w:spacing w:after="0"/>
      </w:pPr>
      <w:r>
        <w:separator/>
      </w:r>
    </w:p>
  </w:footnote>
  <w:footnote w:type="continuationSeparator" w:id="0">
    <w:p w14:paraId="05A7855B" w14:textId="77777777" w:rsidR="00313CB5" w:rsidRDefault="00313CB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93"/>
        </w:tabs>
        <w:ind w:left="993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14788"/>
    <w:multiLevelType w:val="hybridMultilevel"/>
    <w:tmpl w:val="DCCC2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F7470"/>
    <w:multiLevelType w:val="hybridMultilevel"/>
    <w:tmpl w:val="739EEA2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8"/>
  </w:num>
  <w:num w:numId="10">
    <w:abstractNumId w:val="27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40"/>
  </w:num>
  <w:num w:numId="33">
    <w:abstractNumId w:val="28"/>
  </w:num>
  <w:num w:numId="34">
    <w:abstractNumId w:val="36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9"/>
  </w:num>
  <w:num w:numId="40">
    <w:abstractNumId w:val="32"/>
  </w:num>
  <w:num w:numId="41">
    <w:abstractNumId w:val="2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B511B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6A21"/>
    <w:rsid w:val="001D6BA4"/>
    <w:rsid w:val="001E49F9"/>
    <w:rsid w:val="001E4F6A"/>
    <w:rsid w:val="001E632A"/>
    <w:rsid w:val="001F20A9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77A21"/>
    <w:rsid w:val="00283F0E"/>
    <w:rsid w:val="00291090"/>
    <w:rsid w:val="00294D9E"/>
    <w:rsid w:val="00295F7A"/>
    <w:rsid w:val="002C613B"/>
    <w:rsid w:val="002C6D7E"/>
    <w:rsid w:val="002E22A3"/>
    <w:rsid w:val="002E376C"/>
    <w:rsid w:val="002F23CE"/>
    <w:rsid w:val="002F2F82"/>
    <w:rsid w:val="002F47B8"/>
    <w:rsid w:val="00313CB5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96D5B"/>
    <w:rsid w:val="003A3CC5"/>
    <w:rsid w:val="003B19CA"/>
    <w:rsid w:val="003B4A6C"/>
    <w:rsid w:val="003C072F"/>
    <w:rsid w:val="003C17A1"/>
    <w:rsid w:val="003C4645"/>
    <w:rsid w:val="003D2B18"/>
    <w:rsid w:val="003D4729"/>
    <w:rsid w:val="003E3788"/>
    <w:rsid w:val="003E492A"/>
    <w:rsid w:val="003F42B7"/>
    <w:rsid w:val="004020CF"/>
    <w:rsid w:val="00402A80"/>
    <w:rsid w:val="00412111"/>
    <w:rsid w:val="00421657"/>
    <w:rsid w:val="00423921"/>
    <w:rsid w:val="00424163"/>
    <w:rsid w:val="00426AD4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4F6B17"/>
    <w:rsid w:val="00507A7F"/>
    <w:rsid w:val="005148AD"/>
    <w:rsid w:val="005161D3"/>
    <w:rsid w:val="005309BC"/>
    <w:rsid w:val="005334E2"/>
    <w:rsid w:val="00535B35"/>
    <w:rsid w:val="005375CB"/>
    <w:rsid w:val="00543A08"/>
    <w:rsid w:val="00551B59"/>
    <w:rsid w:val="00551C61"/>
    <w:rsid w:val="00557F34"/>
    <w:rsid w:val="005613B3"/>
    <w:rsid w:val="0056339D"/>
    <w:rsid w:val="0057283A"/>
    <w:rsid w:val="005760A0"/>
    <w:rsid w:val="0059608F"/>
    <w:rsid w:val="00596B80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AAE"/>
    <w:rsid w:val="006B1D96"/>
    <w:rsid w:val="006B6345"/>
    <w:rsid w:val="006C544C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1CB4"/>
    <w:rsid w:val="00723A97"/>
    <w:rsid w:val="0072505F"/>
    <w:rsid w:val="00725503"/>
    <w:rsid w:val="007331F7"/>
    <w:rsid w:val="00734F8A"/>
    <w:rsid w:val="00736744"/>
    <w:rsid w:val="00741C22"/>
    <w:rsid w:val="00746FA5"/>
    <w:rsid w:val="00752EDF"/>
    <w:rsid w:val="00755E28"/>
    <w:rsid w:val="00762A41"/>
    <w:rsid w:val="007670DD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D7F0F"/>
    <w:rsid w:val="007E004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222"/>
    <w:rsid w:val="00836BFD"/>
    <w:rsid w:val="00837AB4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E6E8B"/>
    <w:rsid w:val="008F7DCD"/>
    <w:rsid w:val="00904DF7"/>
    <w:rsid w:val="00906BB1"/>
    <w:rsid w:val="00910915"/>
    <w:rsid w:val="009222B8"/>
    <w:rsid w:val="0094506E"/>
    <w:rsid w:val="00945834"/>
    <w:rsid w:val="009547EC"/>
    <w:rsid w:val="00956A26"/>
    <w:rsid w:val="0096637E"/>
    <w:rsid w:val="009700C5"/>
    <w:rsid w:val="00971D73"/>
    <w:rsid w:val="0098172B"/>
    <w:rsid w:val="0098383B"/>
    <w:rsid w:val="009B3477"/>
    <w:rsid w:val="009B3945"/>
    <w:rsid w:val="009B6C4C"/>
    <w:rsid w:val="009B7A8C"/>
    <w:rsid w:val="009C66FB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20F5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AF68AF"/>
    <w:rsid w:val="00B12DB7"/>
    <w:rsid w:val="00B22DD4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1685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64D9A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038E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D7D32"/>
    <w:rsid w:val="00DE157A"/>
    <w:rsid w:val="00DE70AE"/>
    <w:rsid w:val="00E00642"/>
    <w:rsid w:val="00E17DA5"/>
    <w:rsid w:val="00E251B5"/>
    <w:rsid w:val="00E301D9"/>
    <w:rsid w:val="00E31A63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C5D6B"/>
    <w:rsid w:val="00EF257C"/>
    <w:rsid w:val="00EF6BD6"/>
    <w:rsid w:val="00F10260"/>
    <w:rsid w:val="00F13885"/>
    <w:rsid w:val="00F16EF8"/>
    <w:rsid w:val="00F34A7F"/>
    <w:rsid w:val="00F34EA0"/>
    <w:rsid w:val="00F36F0F"/>
    <w:rsid w:val="00F448AC"/>
    <w:rsid w:val="00F460D0"/>
    <w:rsid w:val="00F471A7"/>
    <w:rsid w:val="00F6675C"/>
    <w:rsid w:val="00F67750"/>
    <w:rsid w:val="00F7224B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97D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93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Szvegtrzs">
    <w:name w:val="Body Text"/>
    <w:basedOn w:val="Norml"/>
    <w:link w:val="SzvegtrzsChar"/>
    <w:semiHidden/>
    <w:rsid w:val="001F20A9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F20A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B39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39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3945"/>
    <w:rPr>
      <w:rFonts w:cstheme="minorHAnsi"/>
      <w:sz w:val="20"/>
      <w:szCs w:val="20"/>
    </w:rPr>
  </w:style>
  <w:style w:type="paragraph" w:customStyle="1" w:styleId="CellaSzveg">
    <w:name w:val="CellaSzöveg"/>
    <w:basedOn w:val="Norml"/>
    <w:rsid w:val="002F2F8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2F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2F82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F2F82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tort.bm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5109B"/>
    <w:rsid w:val="00172FB2"/>
    <w:rsid w:val="001F6083"/>
    <w:rsid w:val="002A10FC"/>
    <w:rsid w:val="0033077A"/>
    <w:rsid w:val="004432A1"/>
    <w:rsid w:val="004D1D97"/>
    <w:rsid w:val="0062074E"/>
    <w:rsid w:val="006C7FC6"/>
    <w:rsid w:val="0073742A"/>
    <w:rsid w:val="00782458"/>
    <w:rsid w:val="007C1FDC"/>
    <w:rsid w:val="00856078"/>
    <w:rsid w:val="00860DA6"/>
    <w:rsid w:val="008A0B5E"/>
    <w:rsid w:val="008C58F1"/>
    <w:rsid w:val="00962A94"/>
    <w:rsid w:val="0096674B"/>
    <w:rsid w:val="00982473"/>
    <w:rsid w:val="00A6731A"/>
    <w:rsid w:val="00BE0A3B"/>
    <w:rsid w:val="00C72730"/>
    <w:rsid w:val="00CB7AEF"/>
    <w:rsid w:val="00EA7D2A"/>
    <w:rsid w:val="00EC5953"/>
    <w:rsid w:val="00EC6F8C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2466-8871-44E8-A2AB-89065A25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1478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7</cp:revision>
  <cp:lastPrinted>2016-04-18T11:21:00Z</cp:lastPrinted>
  <dcterms:created xsi:type="dcterms:W3CDTF">2017-11-28T18:47:00Z</dcterms:created>
  <dcterms:modified xsi:type="dcterms:W3CDTF">2018-02-07T16:09:00Z</dcterms:modified>
</cp:coreProperties>
</file>