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tblLook w:val="04A0" w:firstRow="1" w:lastRow="0" w:firstColumn="1" w:lastColumn="0" w:noHBand="0" w:noVBand="1"/>
      </w:tblPr>
      <w:tblGrid>
        <w:gridCol w:w="1418"/>
        <w:gridCol w:w="8777"/>
      </w:tblGrid>
      <w:tr w:rsidR="00857B7F" w14:paraId="35E4350D" w14:textId="77777777">
        <w:tc>
          <w:tcPr>
            <w:tcW w:w="1418" w:type="dxa"/>
            <w:shd w:val="clear" w:color="auto" w:fill="auto"/>
          </w:tcPr>
          <w:p w14:paraId="2E7E3BCD" w14:textId="77777777" w:rsidR="00857B7F" w:rsidRDefault="000F79F5">
            <w:r>
              <w:rPr>
                <w:noProof/>
                <w:lang w:val="en-US"/>
              </w:rPr>
              <w:drawing>
                <wp:inline distT="0" distB="0" distL="0" distR="0" wp14:anchorId="1E41633D" wp14:editId="4D88D66E">
                  <wp:extent cx="723900" cy="72390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shd w:val="clear" w:color="auto" w:fill="auto"/>
            <w:vAlign w:val="center"/>
          </w:tcPr>
          <w:p w14:paraId="3BC8EB22" w14:textId="77777777" w:rsidR="00857B7F" w:rsidRDefault="000F79F5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25F15204" w14:textId="77777777" w:rsidR="00857B7F" w:rsidRDefault="000F79F5">
            <w:pPr>
              <w:jc w:val="right"/>
            </w:pPr>
            <w:r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14:paraId="0ED40626" w14:textId="77777777" w:rsidR="00857B7F" w:rsidRDefault="000F79F5">
      <w:pPr>
        <w:pStyle w:val="Fcm"/>
      </w:pPr>
      <w:r>
        <w:t>TANTÁRGYI ADATLAP</w:t>
      </w:r>
    </w:p>
    <w:p w14:paraId="76FC8BC9" w14:textId="77777777" w:rsidR="00857B7F" w:rsidRDefault="00857B7F">
      <w:pPr>
        <w:pStyle w:val="adat"/>
      </w:pPr>
    </w:p>
    <w:p w14:paraId="518B8FC3" w14:textId="77777777" w:rsidR="00857B7F" w:rsidRDefault="000F79F5">
      <w:pPr>
        <w:pStyle w:val="FcmI"/>
        <w:numPr>
          <w:ilvl w:val="0"/>
          <w:numId w:val="3"/>
        </w:numPr>
      </w:pPr>
      <w:r>
        <w:t>Tantárgyleírás</w:t>
      </w:r>
    </w:p>
    <w:p w14:paraId="7216FB7C" w14:textId="77777777" w:rsidR="00857B7F" w:rsidRDefault="000F79F5">
      <w:pPr>
        <w:pStyle w:val="FcmI"/>
        <w:rPr>
          <w:b w:val="0"/>
          <w:sz w:val="22"/>
        </w:rPr>
      </w:pPr>
      <w:r>
        <w:rPr>
          <w:b w:val="0"/>
          <w:sz w:val="22"/>
        </w:rPr>
        <w:t>TVSZ 31.§ (4)</w:t>
      </w:r>
    </w:p>
    <w:p w14:paraId="76BAC778" w14:textId="77777777" w:rsidR="00857B7F" w:rsidRDefault="00857B7F">
      <w:pPr>
        <w:pStyle w:val="Heading2"/>
        <w:numPr>
          <w:ilvl w:val="0"/>
          <w:numId w:val="0"/>
        </w:numPr>
        <w:tabs>
          <w:tab w:val="right" w:pos="9923"/>
        </w:tabs>
        <w:ind w:left="567"/>
        <w:rPr>
          <w:b w:val="0"/>
        </w:rPr>
      </w:pPr>
    </w:p>
    <w:p w14:paraId="76833782" w14:textId="77777777" w:rsidR="00857B7F" w:rsidRDefault="000F79F5">
      <w:pPr>
        <w:pStyle w:val="Heading2"/>
        <w:numPr>
          <w:ilvl w:val="1"/>
          <w:numId w:val="4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A tantárgy megnevezése (magyarul, angolul) </w:t>
      </w:r>
      <w:r>
        <w:rPr>
          <w:b w:val="0"/>
        </w:rPr>
        <w:tab/>
        <w:t>TVSZ 31.§ (4) 1.</w:t>
      </w:r>
    </w:p>
    <w:p w14:paraId="22F56C3E" w14:textId="26B93874" w:rsidR="00857B7F" w:rsidRDefault="00BD6555">
      <w:pPr>
        <w:pStyle w:val="adatB"/>
      </w:pPr>
      <w:r>
        <w:t>Üvegszerkezetek</w:t>
      </w:r>
    </w:p>
    <w:p w14:paraId="7F9DA742" w14:textId="64E15477" w:rsidR="00D304F2" w:rsidRPr="00D304F2" w:rsidRDefault="00BD6555" w:rsidP="00D304F2">
      <w:pPr>
        <w:pStyle w:val="adatB"/>
      </w:pPr>
      <w:r>
        <w:t>Glass Constructions</w:t>
      </w:r>
    </w:p>
    <w:p w14:paraId="6DAA5DFB" w14:textId="5E26825D" w:rsidR="00857B7F" w:rsidRDefault="00D304F2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 </w:t>
      </w:r>
      <w:r w:rsidR="000F79F5">
        <w:rPr>
          <w:b w:val="0"/>
        </w:rPr>
        <w:t xml:space="preserve">Tantárgykódja </w:t>
      </w:r>
      <w:r w:rsidR="000F79F5">
        <w:rPr>
          <w:b w:val="0"/>
        </w:rPr>
        <w:tab/>
        <w:t>TVSZ 31.§ (4) 2.</w:t>
      </w:r>
    </w:p>
    <w:p w14:paraId="3BE44A10" w14:textId="05C00BD7" w:rsidR="00857B7F" w:rsidRDefault="000F79F5">
      <w:pPr>
        <w:pStyle w:val="adat"/>
      </w:pPr>
      <w:r>
        <w:rPr>
          <w:rStyle w:val="adatC"/>
        </w:rPr>
        <w:t>BMEEPES06</w:t>
      </w:r>
      <w:r w:rsidR="00BD6555">
        <w:rPr>
          <w:rStyle w:val="adatC"/>
        </w:rPr>
        <w:t>42</w:t>
      </w:r>
    </w:p>
    <w:p w14:paraId="3FFA2699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A tantárgy oktatásának nyelve  </w:t>
      </w:r>
      <w:r>
        <w:rPr>
          <w:b w:val="0"/>
        </w:rPr>
        <w:tab/>
        <w:t>TVSZ 31.§ (4) 3.</w:t>
      </w:r>
    </w:p>
    <w:p w14:paraId="7AA78CCD" w14:textId="77777777" w:rsidR="00857B7F" w:rsidRDefault="000F79F5">
      <w:pPr>
        <w:pStyle w:val="adat"/>
        <w:rPr>
          <w:b/>
        </w:rPr>
      </w:pPr>
      <w:r>
        <w:rPr>
          <w:b/>
        </w:rPr>
        <w:t>magyar</w:t>
      </w:r>
    </w:p>
    <w:p w14:paraId="08D190C8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 A tantárgy jellege</w:t>
      </w:r>
      <w:r>
        <w:rPr>
          <w:b w:val="0"/>
        </w:rPr>
        <w:tab/>
        <w:t>TVSZ 31.§ (4) 4.</w:t>
      </w:r>
    </w:p>
    <w:p w14:paraId="6AAC0951" w14:textId="77777777" w:rsidR="00857B7F" w:rsidRDefault="000F79F5">
      <w:pPr>
        <w:pStyle w:val="adat"/>
        <w:rPr>
          <w:b/>
        </w:rPr>
      </w:pPr>
      <w:r>
        <w:rPr>
          <w:b/>
        </w:rPr>
        <w:t>kontaktórával rendelkező tanegység</w:t>
      </w:r>
    </w:p>
    <w:p w14:paraId="64EE5F43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 w:rsidRPr="000F79F5">
        <w:rPr>
          <w:b w:val="0"/>
        </w:rPr>
        <w:t xml:space="preserve">A tantárgy tantervi szerepe, ajánlott féléve </w:t>
      </w:r>
      <w:r w:rsidRPr="000F79F5">
        <w:rPr>
          <w:b w:val="0"/>
        </w:rPr>
        <w:tab/>
        <w:t>TVSZ 31.§ (4) 5.</w:t>
      </w:r>
    </w:p>
    <w:p w14:paraId="6A791A00" w14:textId="40E4AB4B" w:rsidR="00106F3B" w:rsidRPr="00291A95" w:rsidRDefault="00106F3B" w:rsidP="00106F3B">
      <w:pPr>
        <w:pStyle w:val="adat"/>
        <w:rPr>
          <w:b/>
        </w:rPr>
      </w:pPr>
      <w:r w:rsidRPr="00293B8C">
        <w:rPr>
          <w:rFonts w:eastAsia="ＭＳ 明朝" w:cs="Times New Roman"/>
          <w:b/>
          <w:iCs/>
        </w:rPr>
        <w:t>k</w:t>
      </w:r>
      <w:r w:rsidRPr="00291A95">
        <w:rPr>
          <w:b/>
        </w:rPr>
        <w:t>ötelező</w:t>
      </w:r>
      <w:r>
        <w:rPr>
          <w:b/>
        </w:rPr>
        <w:t>en választható</w:t>
      </w:r>
      <w:r w:rsidRPr="00291A95">
        <w:rPr>
          <w:b/>
        </w:rPr>
        <w:t xml:space="preserve"> az alábbi képzéseken:</w:t>
      </w:r>
    </w:p>
    <w:p w14:paraId="42E75CEC" w14:textId="6EA8060C" w:rsidR="00106F3B" w:rsidRPr="00AE4AF5" w:rsidRDefault="00106F3B" w:rsidP="00D304F2">
      <w:pPr>
        <w:pStyle w:val="Heading4"/>
        <w:numPr>
          <w:ilvl w:val="3"/>
          <w:numId w:val="15"/>
        </w:numPr>
      </w:pPr>
      <w:r w:rsidRPr="004B6796">
        <w:rPr>
          <w:rStyle w:val="adatC"/>
        </w:rPr>
        <w:t>3N-</w:t>
      </w:r>
      <w:r>
        <w:rPr>
          <w:rStyle w:val="adatC"/>
        </w:rPr>
        <w:t>M</w:t>
      </w:r>
      <w:r w:rsidR="00331891">
        <w:rPr>
          <w:rStyle w:val="adatC"/>
        </w:rPr>
        <w:t>0</w:t>
      </w:r>
      <w:r>
        <w:rPr>
          <w:rStyle w:val="adatC"/>
        </w:rPr>
        <w:t xml:space="preserve"> </w:t>
      </w:r>
      <w:r>
        <w:t xml:space="preserve">● </w:t>
      </w:r>
      <w:r w:rsidRPr="00B83161">
        <w:t>Építész</w:t>
      </w:r>
      <w:r w:rsidR="00331891">
        <w:t>mérnök</w:t>
      </w:r>
      <w:r w:rsidRPr="00B83161">
        <w:t xml:space="preserve"> </w:t>
      </w:r>
      <w:r w:rsidR="00331891">
        <w:t xml:space="preserve">osztatlan </w:t>
      </w:r>
      <w:r w:rsidRPr="00B83161">
        <w:t xml:space="preserve">képzés </w:t>
      </w:r>
      <w:r>
        <w:t>magyar nyelven</w:t>
      </w:r>
      <w:r w:rsidRPr="000F55F0">
        <w:t xml:space="preserve"> </w:t>
      </w:r>
      <w:r>
        <w:t>-</w:t>
      </w:r>
      <w:r w:rsidR="001F0E8A">
        <w:t xml:space="preserve"> </w:t>
      </w:r>
      <w:r w:rsidR="00331891">
        <w:t xml:space="preserve">tervező szakirány </w:t>
      </w:r>
      <w:r w:rsidR="00220914">
        <w:t>specializáció ● 9.</w:t>
      </w:r>
      <w:r>
        <w:t xml:space="preserve"> félév (ősz)</w:t>
      </w:r>
    </w:p>
    <w:p w14:paraId="05D0B912" w14:textId="7CB7FFD3" w:rsidR="00331891" w:rsidRPr="00AE4AF5" w:rsidRDefault="00331891" w:rsidP="00331891">
      <w:pPr>
        <w:pStyle w:val="Heading4"/>
        <w:numPr>
          <w:ilvl w:val="3"/>
          <w:numId w:val="15"/>
        </w:numPr>
      </w:pPr>
      <w:r w:rsidRPr="004B6796">
        <w:rPr>
          <w:rStyle w:val="adatC"/>
        </w:rPr>
        <w:t>3N-</w:t>
      </w:r>
      <w:r>
        <w:rPr>
          <w:rStyle w:val="adatC"/>
        </w:rPr>
        <w:t>M</w:t>
      </w:r>
      <w:r w:rsidR="00220914">
        <w:rPr>
          <w:rStyle w:val="adatC"/>
        </w:rPr>
        <w:t>E</w:t>
      </w:r>
      <w:r>
        <w:rPr>
          <w:rStyle w:val="adatC"/>
        </w:rPr>
        <w:t xml:space="preserve">E </w:t>
      </w:r>
      <w:r>
        <w:t xml:space="preserve">● </w:t>
      </w:r>
      <w:r w:rsidRPr="00B83161">
        <w:t xml:space="preserve">Építész nappali </w:t>
      </w:r>
      <w:r>
        <w:t>mester</w:t>
      </w:r>
      <w:r w:rsidRPr="00B83161">
        <w:t xml:space="preserve">képzés </w:t>
      </w:r>
      <w:r>
        <w:t>magyar nyelven</w:t>
      </w:r>
      <w:r w:rsidRPr="000F55F0">
        <w:t xml:space="preserve"> </w:t>
      </w:r>
      <w:r>
        <w:t>-</w:t>
      </w:r>
      <w:r w:rsidR="00220914">
        <w:t xml:space="preserve"> Építészet és belsőépítészet</w:t>
      </w:r>
      <w:r>
        <w:t xml:space="preserve"> specializáció ● 3. félév (ősz)</w:t>
      </w:r>
    </w:p>
    <w:p w14:paraId="3D02E566" w14:textId="5C26B432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Kurzustípusok és óraszámok </w:t>
      </w:r>
      <w:r>
        <w:rPr>
          <w:b w:val="0"/>
        </w:rPr>
        <w:tab/>
        <w:t>TVSZ 31.§ (4) 6.</w:t>
      </w:r>
    </w:p>
    <w:tbl>
      <w:tblPr>
        <w:tblW w:w="1019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857B7F" w14:paraId="29ED526E" w14:textId="77777777">
        <w:tc>
          <w:tcPr>
            <w:tcW w:w="3398" w:type="dxa"/>
            <w:shd w:val="clear" w:color="auto" w:fill="auto"/>
            <w:vAlign w:val="center"/>
          </w:tcPr>
          <w:p w14:paraId="33275817" w14:textId="77777777" w:rsidR="00857B7F" w:rsidRDefault="000F79F5">
            <w:pPr>
              <w:pStyle w:val="adatB"/>
            </w:pPr>
            <w:r>
              <w:t>kurzustípus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76B42A0" w14:textId="77777777" w:rsidR="00857B7F" w:rsidRDefault="000F79F5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38E7A68D" w14:textId="77777777" w:rsidR="00857B7F" w:rsidRDefault="000F79F5">
            <w:pPr>
              <w:pStyle w:val="adatB"/>
            </w:pPr>
            <w:r>
              <w:t>jelleg</w:t>
            </w:r>
          </w:p>
        </w:tc>
      </w:tr>
      <w:tr w:rsidR="00857B7F" w14:paraId="39FB8DE3" w14:textId="77777777">
        <w:tc>
          <w:tcPr>
            <w:tcW w:w="3398" w:type="dxa"/>
            <w:shd w:val="clear" w:color="auto" w:fill="auto"/>
            <w:vAlign w:val="center"/>
          </w:tcPr>
          <w:p w14:paraId="10800C52" w14:textId="77777777" w:rsidR="00857B7F" w:rsidRDefault="000F79F5">
            <w:pPr>
              <w:pStyle w:val="adat"/>
            </w:pPr>
            <w:r>
              <w:t>előadás (elmélet)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1B656EC6" w14:textId="31A07292" w:rsidR="00857B7F" w:rsidRDefault="007E2CA4" w:rsidP="007E2CA4">
            <w:pPr>
              <w:pStyle w:val="adat"/>
            </w:pPr>
            <w:r>
              <w:t>2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1D575243" w14:textId="77777777" w:rsidR="00857B7F" w:rsidRDefault="00857B7F">
            <w:pPr>
              <w:pStyle w:val="adat"/>
            </w:pPr>
          </w:p>
        </w:tc>
      </w:tr>
      <w:tr w:rsidR="00857B7F" w14:paraId="3DD78338" w14:textId="77777777">
        <w:tc>
          <w:tcPr>
            <w:tcW w:w="3398" w:type="dxa"/>
            <w:shd w:val="clear" w:color="auto" w:fill="auto"/>
            <w:vAlign w:val="center"/>
          </w:tcPr>
          <w:p w14:paraId="027F0420" w14:textId="77777777" w:rsidR="00857B7F" w:rsidRDefault="000F79F5">
            <w:pPr>
              <w:pStyle w:val="adat"/>
            </w:pPr>
            <w:r>
              <w:t>gyakorlat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5DCDFE1D" w14:textId="172CC1AE" w:rsidR="00857B7F" w:rsidRDefault="007E2CA4" w:rsidP="007E2CA4">
            <w:pPr>
              <w:pStyle w:val="adat"/>
            </w:pPr>
            <w:r>
              <w:t>0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429A8B1C" w14:textId="77777777" w:rsidR="00857B7F" w:rsidRDefault="00857B7F">
            <w:pPr>
              <w:pStyle w:val="adat"/>
            </w:pPr>
          </w:p>
        </w:tc>
      </w:tr>
    </w:tbl>
    <w:p w14:paraId="3D7CAC83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A tantárgy kreditértéke </w:t>
      </w:r>
      <w:r>
        <w:rPr>
          <w:b w:val="0"/>
        </w:rPr>
        <w:tab/>
        <w:t>TVSZ 31.§ (4) 7.</w:t>
      </w:r>
    </w:p>
    <w:p w14:paraId="72F2FB79" w14:textId="77777777" w:rsidR="00857B7F" w:rsidRDefault="000F79F5">
      <w:pPr>
        <w:pStyle w:val="adat"/>
        <w:rPr>
          <w:b/>
        </w:rPr>
      </w:pPr>
      <w:r>
        <w:rPr>
          <w:b/>
        </w:rPr>
        <w:t>2</w:t>
      </w:r>
    </w:p>
    <w:p w14:paraId="6EA641A6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Tanulmányi teljesítményértékelés (minőségi értékelés) típusa </w:t>
      </w:r>
      <w:r>
        <w:rPr>
          <w:b w:val="0"/>
        </w:rPr>
        <w:tab/>
        <w:t>TVSZ 31.§ (4) 8.</w:t>
      </w:r>
    </w:p>
    <w:p w14:paraId="7B315E55" w14:textId="77777777" w:rsidR="00857B7F" w:rsidRDefault="000022A5">
      <w:pPr>
        <w:pStyle w:val="adat"/>
        <w:rPr>
          <w:b/>
        </w:rPr>
      </w:pPr>
      <w:sdt>
        <w:sdtPr>
          <w:id w:val="1778137551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0F79F5">
            <w:t>félévközi érdemjegy (f)</w:t>
          </w:r>
        </w:sdtContent>
      </w:sdt>
    </w:p>
    <w:p w14:paraId="2FFCEBC6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 A tantárgyfelelős </w:t>
      </w:r>
      <w:r>
        <w:rPr>
          <w:b w:val="0"/>
        </w:rPr>
        <w:tab/>
        <w:t>TVSZ 31.§ (4) 9.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7507"/>
      </w:tblGrid>
      <w:tr w:rsidR="00857B7F" w14:paraId="037AC3F7" w14:textId="77777777">
        <w:tc>
          <w:tcPr>
            <w:tcW w:w="2699" w:type="dxa"/>
            <w:shd w:val="clear" w:color="auto" w:fill="auto"/>
            <w:vAlign w:val="center"/>
          </w:tcPr>
          <w:p w14:paraId="14EDDF60" w14:textId="77777777" w:rsidR="00857B7F" w:rsidRDefault="000F79F5">
            <w:pPr>
              <w:pStyle w:val="adat"/>
            </w:pPr>
            <w:r>
              <w:t>neve:</w:t>
            </w:r>
          </w:p>
        </w:tc>
        <w:tc>
          <w:tcPr>
            <w:tcW w:w="7506" w:type="dxa"/>
            <w:vMerge w:val="restart"/>
            <w:shd w:val="clear" w:color="auto" w:fill="auto"/>
            <w:vAlign w:val="center"/>
          </w:tcPr>
          <w:p w14:paraId="049F348E" w14:textId="6CDFDEEF" w:rsidR="00857B7F" w:rsidRDefault="000F79F5">
            <w:pPr>
              <w:pStyle w:val="adatB"/>
            </w:pPr>
            <w:r>
              <w:t xml:space="preserve">Dr. </w:t>
            </w:r>
            <w:r w:rsidR="007E2CA4">
              <w:t>Becker Gábor</w:t>
            </w:r>
          </w:p>
          <w:p w14:paraId="6AAFD46B" w14:textId="2284E671" w:rsidR="00857B7F" w:rsidRDefault="00F875F7">
            <w:pPr>
              <w:pStyle w:val="adatB"/>
            </w:pPr>
            <w:r>
              <w:rPr>
                <w:rFonts w:eastAsia="MS Mincho" w:cs="Times New Roman"/>
                <w:lang w:eastAsia="ja-JP"/>
              </w:rPr>
              <w:t>g</w:t>
            </w:r>
            <w:r w:rsidR="007E2CA4">
              <w:rPr>
                <w:rFonts w:eastAsia="MS Mincho" w:cs="Times New Roman"/>
                <w:lang w:eastAsia="ja-JP"/>
              </w:rPr>
              <w:t>becker</w:t>
            </w:r>
            <w:r w:rsidR="000F79F5">
              <w:rPr>
                <w:rFonts w:eastAsia="MS Mincho" w:cs="Times New Roman"/>
                <w:lang w:eastAsia="ja-JP"/>
              </w:rPr>
              <w:t>@epsz.bme.hu</w:t>
            </w:r>
          </w:p>
          <w:p w14:paraId="76750CD8" w14:textId="77777777" w:rsidR="00857B7F" w:rsidRDefault="000F79F5">
            <w:pPr>
              <w:pStyle w:val="adat"/>
            </w:pPr>
            <w:r>
              <w:rPr>
                <w:b/>
              </w:rPr>
              <w:t>Épületszerkezettani Tanszék</w:t>
            </w:r>
          </w:p>
        </w:tc>
      </w:tr>
      <w:tr w:rsidR="00857B7F" w14:paraId="3C6A83FE" w14:textId="77777777">
        <w:tc>
          <w:tcPr>
            <w:tcW w:w="2699" w:type="dxa"/>
            <w:shd w:val="clear" w:color="auto" w:fill="auto"/>
            <w:vAlign w:val="center"/>
          </w:tcPr>
          <w:p w14:paraId="17BC9A33" w14:textId="77777777" w:rsidR="00857B7F" w:rsidRDefault="000F79F5">
            <w:pPr>
              <w:pStyle w:val="adat"/>
            </w:pPr>
            <w:r>
              <w:t>elérhetősége:</w:t>
            </w:r>
          </w:p>
        </w:tc>
        <w:tc>
          <w:tcPr>
            <w:tcW w:w="7506" w:type="dxa"/>
            <w:vMerge/>
            <w:shd w:val="clear" w:color="auto" w:fill="auto"/>
            <w:vAlign w:val="center"/>
          </w:tcPr>
          <w:p w14:paraId="3974443C" w14:textId="77777777" w:rsidR="00857B7F" w:rsidRDefault="00857B7F">
            <w:pPr>
              <w:jc w:val="center"/>
            </w:pPr>
          </w:p>
        </w:tc>
      </w:tr>
      <w:tr w:rsidR="00857B7F" w14:paraId="2C4A591A" w14:textId="77777777">
        <w:tc>
          <w:tcPr>
            <w:tcW w:w="2699" w:type="dxa"/>
            <w:shd w:val="clear" w:color="auto" w:fill="auto"/>
            <w:vAlign w:val="center"/>
          </w:tcPr>
          <w:p w14:paraId="5D568B14" w14:textId="77777777" w:rsidR="00857B7F" w:rsidRDefault="000F79F5">
            <w:pPr>
              <w:pStyle w:val="adat"/>
            </w:pPr>
            <w:r>
              <w:t>szervezeti egysége:</w:t>
            </w:r>
          </w:p>
        </w:tc>
        <w:tc>
          <w:tcPr>
            <w:tcW w:w="7506" w:type="dxa"/>
            <w:vMerge/>
            <w:shd w:val="clear" w:color="auto" w:fill="auto"/>
            <w:vAlign w:val="center"/>
          </w:tcPr>
          <w:p w14:paraId="5C225601" w14:textId="77777777" w:rsidR="00857B7F" w:rsidRDefault="00857B7F">
            <w:pPr>
              <w:jc w:val="center"/>
            </w:pPr>
          </w:p>
        </w:tc>
      </w:tr>
    </w:tbl>
    <w:p w14:paraId="3B491423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Tantárgyat gondozó oktatási szervezeti egység </w:t>
      </w:r>
      <w:r>
        <w:rPr>
          <w:b w:val="0"/>
        </w:rPr>
        <w:tab/>
        <w:t>TVSZ 31.§ (4) 10.</w:t>
      </w:r>
    </w:p>
    <w:p w14:paraId="7D964672" w14:textId="77777777" w:rsidR="00857B7F" w:rsidRDefault="000F79F5">
      <w:pPr>
        <w:pStyle w:val="adatB"/>
      </w:pPr>
      <w:r>
        <w:t>Épületszerkezettani Tanszék (www.epszerk.bme.hu)</w:t>
      </w:r>
    </w:p>
    <w:p w14:paraId="09198B6A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>A tantárgy szerepe a képzés céljainak megvalósításában</w:t>
      </w:r>
      <w:r>
        <w:rPr>
          <w:b w:val="0"/>
        </w:rPr>
        <w:tab/>
        <w:t>TVSZ 31.§ (4) 11.</w:t>
      </w:r>
    </w:p>
    <w:p w14:paraId="7B2C13AA" w14:textId="3EFCE79B" w:rsidR="003012DA" w:rsidRPr="00463FF9" w:rsidRDefault="003012DA" w:rsidP="003012DA">
      <w:pPr>
        <w:pStyle w:val="adat"/>
        <w:jc w:val="both"/>
      </w:pPr>
      <w:r w:rsidRPr="00463FF9">
        <w:t>A tantárgy célja az üveg, mint építőanyag megismerése és alkalmazási lehetőségeinek magasabb szintű elsajátítása.  Az üvegtermékek száma és ezzel a velük való tervezés lehetősége napjainkban is folyamatosan nő, az ezzel kapcsolatos információk befogadására, az üvegszerkezetek szerkesztési szabályai, és az üvegekkel kapcsolatos szerkezeti gondolkodás els</w:t>
      </w:r>
      <w:r w:rsidR="008F7AFA">
        <w:t>ajátítására készít fel a tárgy</w:t>
      </w:r>
      <w:r w:rsidR="001F0E8A">
        <w:t>. Ennek keretében</w:t>
      </w:r>
      <w:r w:rsidR="008F7AFA">
        <w:t>:</w:t>
      </w:r>
    </w:p>
    <w:p w14:paraId="21A5ACA0" w14:textId="77777777" w:rsidR="008F7AFA" w:rsidRDefault="00C56C49" w:rsidP="00C56C49">
      <w:pPr>
        <w:pStyle w:val="NoSpacing"/>
        <w:numPr>
          <w:ilvl w:val="0"/>
          <w:numId w:val="9"/>
        </w:numPr>
        <w:rPr>
          <w:color w:val="000000" w:themeColor="text1"/>
        </w:rPr>
      </w:pPr>
      <w:r w:rsidRPr="006A0ADB">
        <w:rPr>
          <w:color w:val="000000" w:themeColor="text1"/>
        </w:rPr>
        <w:t>Az üveg története és kultúrtörténete</w:t>
      </w:r>
      <w:r w:rsidR="008F7AFA">
        <w:rPr>
          <w:color w:val="000000" w:themeColor="text1"/>
        </w:rPr>
        <w:t>;</w:t>
      </w:r>
    </w:p>
    <w:p w14:paraId="085EDF20" w14:textId="77777777" w:rsidR="008F7AFA" w:rsidRDefault="00C56C49" w:rsidP="00C56C49">
      <w:pPr>
        <w:pStyle w:val="NoSpacing"/>
        <w:numPr>
          <w:ilvl w:val="0"/>
          <w:numId w:val="9"/>
        </w:numPr>
        <w:rPr>
          <w:color w:val="000000" w:themeColor="text1"/>
        </w:rPr>
      </w:pPr>
      <w:r w:rsidRPr="006A0ADB">
        <w:rPr>
          <w:color w:val="000000" w:themeColor="text1"/>
        </w:rPr>
        <w:t>Az üveg összetétele, üvegg</w:t>
      </w:r>
      <w:r w:rsidR="008F7AFA">
        <w:rPr>
          <w:color w:val="000000" w:themeColor="text1"/>
        </w:rPr>
        <w:t>yártás, építőipari üvegtermékek;</w:t>
      </w:r>
    </w:p>
    <w:p w14:paraId="23E17A89" w14:textId="77777777" w:rsidR="008F7AFA" w:rsidRDefault="00C56C49" w:rsidP="00C56C49">
      <w:pPr>
        <w:pStyle w:val="NoSpacing"/>
        <w:numPr>
          <w:ilvl w:val="0"/>
          <w:numId w:val="9"/>
        </w:numPr>
        <w:rPr>
          <w:color w:val="000000" w:themeColor="text1"/>
        </w:rPr>
      </w:pPr>
      <w:r w:rsidRPr="006A0ADB">
        <w:rPr>
          <w:color w:val="000000" w:themeColor="text1"/>
        </w:rPr>
        <w:lastRenderedPageBreak/>
        <w:t xml:space="preserve">Különleges üvegek: biztonsági, hőszigetelő, hővédő, hangszigetelő, tűzgátló </w:t>
      </w:r>
      <w:r w:rsidR="008F7AFA">
        <w:rPr>
          <w:color w:val="000000" w:themeColor="text1"/>
        </w:rPr>
        <w:t>üvegek és befogadó szerkezeteik;</w:t>
      </w:r>
    </w:p>
    <w:p w14:paraId="5BE2C7C7" w14:textId="2CF20CAB" w:rsidR="008F7AFA" w:rsidRDefault="00C56C49" w:rsidP="00C56C49">
      <w:pPr>
        <w:pStyle w:val="NoSpacing"/>
        <w:numPr>
          <w:ilvl w:val="0"/>
          <w:numId w:val="9"/>
        </w:numPr>
        <w:rPr>
          <w:color w:val="000000" w:themeColor="text1"/>
        </w:rPr>
      </w:pPr>
      <w:r w:rsidRPr="006A0ADB">
        <w:rPr>
          <w:color w:val="000000" w:themeColor="text1"/>
        </w:rPr>
        <w:t>Előtetők, felülvilágítók, télikertek, üvegtetők</w:t>
      </w:r>
      <w:r w:rsidR="008F7AFA">
        <w:rPr>
          <w:color w:val="000000" w:themeColor="text1"/>
        </w:rPr>
        <w:t>;</w:t>
      </w:r>
    </w:p>
    <w:p w14:paraId="5CDCBBF5" w14:textId="77777777" w:rsidR="008F7AFA" w:rsidRDefault="00C56C49" w:rsidP="00C56C49">
      <w:pPr>
        <w:pStyle w:val="NoSpacing"/>
        <w:numPr>
          <w:ilvl w:val="0"/>
          <w:numId w:val="9"/>
        </w:numPr>
        <w:rPr>
          <w:color w:val="000000" w:themeColor="text1"/>
        </w:rPr>
      </w:pPr>
      <w:r w:rsidRPr="006A0ADB">
        <w:rPr>
          <w:color w:val="000000" w:themeColor="text1"/>
        </w:rPr>
        <w:t>Különleges üvegfalak és függönyfalak - keret nélküli üveg</w:t>
      </w:r>
      <w:r>
        <w:rPr>
          <w:color w:val="000000" w:themeColor="text1"/>
        </w:rPr>
        <w:t>szerkezetek, structural glasing</w:t>
      </w:r>
      <w:r w:rsidR="008F7AFA">
        <w:rPr>
          <w:color w:val="000000" w:themeColor="text1"/>
        </w:rPr>
        <w:t>;</w:t>
      </w:r>
    </w:p>
    <w:p w14:paraId="7A20B4D3" w14:textId="77777777" w:rsidR="008F7AFA" w:rsidRDefault="00C56C49" w:rsidP="00C56C49">
      <w:pPr>
        <w:pStyle w:val="NoSpacing"/>
        <w:numPr>
          <w:ilvl w:val="0"/>
          <w:numId w:val="9"/>
        </w:numPr>
        <w:rPr>
          <w:color w:val="000000" w:themeColor="text1"/>
        </w:rPr>
      </w:pPr>
      <w:r w:rsidRPr="006A0ADB">
        <w:rPr>
          <w:color w:val="000000" w:themeColor="text1"/>
        </w:rPr>
        <w:t xml:space="preserve">Különleges üvegszerkezetek: </w:t>
      </w:r>
      <w:r>
        <w:rPr>
          <w:color w:val="000000" w:themeColor="text1"/>
        </w:rPr>
        <w:t>befogott üveg</w:t>
      </w:r>
      <w:r w:rsidRPr="006A0ADB">
        <w:rPr>
          <w:color w:val="000000" w:themeColor="text1"/>
        </w:rPr>
        <w:t xml:space="preserve">korlátok, lépcsők, függesztett és </w:t>
      </w:r>
      <w:r w:rsidR="008F7AFA">
        <w:rPr>
          <w:color w:val="000000" w:themeColor="text1"/>
        </w:rPr>
        <w:t>pontmegfogásos üvegfalak;</w:t>
      </w:r>
    </w:p>
    <w:p w14:paraId="20430905" w14:textId="77777777" w:rsidR="008F7AFA" w:rsidRDefault="008F7AFA" w:rsidP="00C56C49">
      <w:pPr>
        <w:pStyle w:val="NoSpacing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A</w:t>
      </w:r>
      <w:r w:rsidR="00C56C49" w:rsidRPr="006A0ADB">
        <w:rPr>
          <w:color w:val="000000" w:themeColor="text1"/>
        </w:rPr>
        <w:t>z üveg</w:t>
      </w:r>
      <w:r w:rsidR="00C56C49">
        <w:rPr>
          <w:color w:val="000000" w:themeColor="text1"/>
        </w:rPr>
        <w:t>,</w:t>
      </w:r>
      <w:r w:rsidR="00C56C49" w:rsidRPr="006A0ADB">
        <w:rPr>
          <w:color w:val="000000" w:themeColor="text1"/>
        </w:rPr>
        <w:t xml:space="preserve"> mint tartószerkezet: üveg pillérek, gerendák, födémek, padlószerkezetek. Kapcsolataik, méretezési lehetőségeik, megépült példá</w:t>
      </w:r>
      <w:r>
        <w:rPr>
          <w:color w:val="000000" w:themeColor="text1"/>
        </w:rPr>
        <w:t>k elemzése, fejlesztési irányok;</w:t>
      </w:r>
    </w:p>
    <w:p w14:paraId="511CEA94" w14:textId="21476C90" w:rsidR="00857B7F" w:rsidRPr="008F7AFA" w:rsidRDefault="00C56C49" w:rsidP="007C65AD">
      <w:pPr>
        <w:pStyle w:val="NoSpacing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 xml:space="preserve">Fejlesztési irányok, kísérleti </w:t>
      </w:r>
      <w:r w:rsidRPr="006A0ADB">
        <w:rPr>
          <w:color w:val="000000" w:themeColor="text1"/>
        </w:rPr>
        <w:t xml:space="preserve">példák elemzése. </w:t>
      </w:r>
    </w:p>
    <w:p w14:paraId="65F8D218" w14:textId="77777777" w:rsidR="00C56C49" w:rsidRPr="000619D4" w:rsidRDefault="00C56C49" w:rsidP="00C56C49">
      <w:pPr>
        <w:pStyle w:val="adat"/>
      </w:pPr>
      <w:r w:rsidRPr="00463FF9">
        <w:t>A féléves feladat egy kisméretű üvegszerkezetű elem – épületrész, pl. homlokzati szakasz, szélfogó, kisebb üvegtető, előtető – vagy önálló üvegépület, pl. kisméretű pavilon, kiállító vitrin stb. – kiviteli terv szintű egyszerűsített tervének elkészítése: alaprajza és metszete 4-5 jellemző részlettervével.</w:t>
      </w:r>
    </w:p>
    <w:p w14:paraId="4901299C" w14:textId="15A0CD32" w:rsidR="00857B7F" w:rsidRDefault="00C56C49" w:rsidP="00C56C49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 </w:t>
      </w:r>
      <w:r w:rsidR="000F79F5">
        <w:rPr>
          <w:b w:val="0"/>
        </w:rPr>
        <w:t xml:space="preserve">Felvételének feltételei (Előtanulmányi követelmények) </w:t>
      </w:r>
      <w:r w:rsidR="000F79F5">
        <w:rPr>
          <w:b w:val="0"/>
        </w:rPr>
        <w:tab/>
        <w:t>TVSZ 31.§ (4) 12.</w:t>
      </w:r>
    </w:p>
    <w:p w14:paraId="4CA61A57" w14:textId="1776073E" w:rsidR="00857B7F" w:rsidRDefault="00AB5A39" w:rsidP="00D304F2">
      <w:pPr>
        <w:pStyle w:val="Heading3"/>
        <w:numPr>
          <w:ilvl w:val="2"/>
          <w:numId w:val="15"/>
        </w:numPr>
      </w:pPr>
      <w:r>
        <w:t>Erős előkövetelmény: -</w:t>
      </w:r>
    </w:p>
    <w:p w14:paraId="1B4D5F30" w14:textId="77777777" w:rsidR="00857B7F" w:rsidRDefault="000F79F5" w:rsidP="00D304F2">
      <w:pPr>
        <w:pStyle w:val="Heading3"/>
        <w:numPr>
          <w:ilvl w:val="2"/>
          <w:numId w:val="15"/>
        </w:numPr>
      </w:pPr>
      <w:r>
        <w:t xml:space="preserve">Gyenge előkövetelmény: </w:t>
      </w:r>
    </w:p>
    <w:p w14:paraId="5771932B" w14:textId="77777777" w:rsidR="00857B7F" w:rsidRDefault="000F79F5" w:rsidP="00D304F2">
      <w:pPr>
        <w:pStyle w:val="Heading3"/>
        <w:numPr>
          <w:ilvl w:val="2"/>
          <w:numId w:val="15"/>
        </w:numPr>
      </w:pPr>
      <w:r>
        <w:t>Párhuzamos előkövetelmény: —</w:t>
      </w:r>
    </w:p>
    <w:p w14:paraId="3B27B130" w14:textId="69FE9113" w:rsidR="00857B7F" w:rsidRDefault="000F79F5" w:rsidP="00D304F2">
      <w:pPr>
        <w:pStyle w:val="Heading3"/>
        <w:numPr>
          <w:ilvl w:val="2"/>
          <w:numId w:val="15"/>
        </w:numPr>
      </w:pPr>
      <w:r>
        <w:t>Kizáró feltétel</w:t>
      </w:r>
      <w:r w:rsidR="001255B1">
        <w:t>:</w:t>
      </w:r>
      <w:r>
        <w:t xml:space="preserve"> </w:t>
      </w:r>
      <w:r w:rsidR="001255B1">
        <w:t>-</w:t>
      </w:r>
    </w:p>
    <w:p w14:paraId="126C9C1A" w14:textId="717080F2" w:rsidR="00A57A07" w:rsidRDefault="00A57A07" w:rsidP="00D304F2">
      <w:pPr>
        <w:pStyle w:val="Heading3"/>
        <w:numPr>
          <w:ilvl w:val="2"/>
          <w:numId w:val="15"/>
        </w:numPr>
      </w:pPr>
      <w:r>
        <w:t>Ajánlott előkövetelmények:</w:t>
      </w:r>
    </w:p>
    <w:p w14:paraId="6BAD4658" w14:textId="5BC8F9A3" w:rsidR="00A57A07" w:rsidRDefault="00A57A07" w:rsidP="00A57A07">
      <w:pPr>
        <w:pStyle w:val="Heading4"/>
        <w:numPr>
          <w:ilvl w:val="0"/>
          <w:numId w:val="0"/>
        </w:numPr>
        <w:ind w:left="1134"/>
        <w:rPr>
          <w:b/>
          <w:color w:val="444444"/>
        </w:rPr>
      </w:pPr>
      <w:r>
        <w:rPr>
          <w:b/>
        </w:rPr>
        <w:t>Épületszerkezettan Alapszigorlat (</w:t>
      </w:r>
      <w:r>
        <w:rPr>
          <w:b/>
          <w:color w:val="444444"/>
        </w:rPr>
        <w:t>BMEEPESA599),</w:t>
      </w:r>
    </w:p>
    <w:p w14:paraId="02D1EDCE" w14:textId="6A8DC4EF" w:rsidR="00A57A07" w:rsidRPr="00A57A07" w:rsidRDefault="00A57A07" w:rsidP="00A57A07">
      <w:pPr>
        <w:pStyle w:val="Heading4"/>
        <w:numPr>
          <w:ilvl w:val="0"/>
          <w:numId w:val="0"/>
        </w:numPr>
        <w:ind w:left="1134"/>
        <w:rPr>
          <w:b/>
          <w:color w:val="444444"/>
        </w:rPr>
      </w:pPr>
      <w:r>
        <w:rPr>
          <w:b/>
          <w:color w:val="444444"/>
        </w:rPr>
        <w:t>BMEEPSA401, BMEEPESK702</w:t>
      </w:r>
    </w:p>
    <w:p w14:paraId="7CC563BD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 Tanulási eredmények a KKK-val összhangban:</w:t>
      </w:r>
      <w:r>
        <w:rPr>
          <w:b w:val="0"/>
        </w:rPr>
        <w:tab/>
        <w:t>TVSZ 31.§ (4) 13.</w:t>
      </w:r>
    </w:p>
    <w:p w14:paraId="5F753C66" w14:textId="77777777" w:rsidR="008F7AFA" w:rsidRPr="004543C3" w:rsidRDefault="008F7AFA" w:rsidP="008F7AFA">
      <w:pPr>
        <w:pStyle w:val="adat"/>
      </w:pPr>
      <w:r w:rsidRPr="004543C3">
        <w:t>A tantárgy sikeres teljesítésével elsajátítható kompetenciák</w:t>
      </w:r>
    </w:p>
    <w:p w14:paraId="2F9B08F8" w14:textId="77777777" w:rsidR="008F7AFA" w:rsidRPr="004C2D6E" w:rsidRDefault="008F7AFA" w:rsidP="008F7AFA">
      <w:pPr>
        <w:pStyle w:val="Heading3"/>
        <w:numPr>
          <w:ilvl w:val="2"/>
          <w:numId w:val="15"/>
        </w:numPr>
      </w:pPr>
      <w:r w:rsidRPr="004C2D6E">
        <w:t>Tudás</w:t>
      </w:r>
    </w:p>
    <w:sdt>
      <w:sdtPr>
        <w:id w:val="2019658092"/>
        <w:placeholder>
          <w:docPart w:val="3CE8509211EF3B438C1FC7750DDB20FE"/>
        </w:placeholder>
      </w:sdtPr>
      <w:sdtEndPr/>
      <w:sdtContent>
        <w:p w14:paraId="69B3EBDB" w14:textId="77777777" w:rsidR="008F7AFA" w:rsidRPr="00F36F0F" w:rsidRDefault="008F7AFA" w:rsidP="008F7AFA">
          <w:pPr>
            <w:pStyle w:val="Heading4"/>
            <w:numPr>
              <w:ilvl w:val="3"/>
              <w:numId w:val="15"/>
            </w:numPr>
          </w:pPr>
          <w:r>
            <w:t>alapszinten i</w:t>
          </w:r>
          <w:r w:rsidRPr="00F36F0F">
            <w:t>smeri az ép</w:t>
          </w:r>
          <w:r>
            <w:t>ületszerkezeti tervezésben</w:t>
          </w:r>
          <w:r w:rsidRPr="00F36F0F">
            <w:t xml:space="preserve"> előforduló </w:t>
          </w:r>
          <w:r>
            <w:t>leggyakoribb üvegszerkezeteket, az azokkal s</w:t>
          </w:r>
          <w:r w:rsidRPr="00A9188D">
            <w:t>zemben támasztott követelmények</w:t>
          </w:r>
          <w:r>
            <w:t>et.</w:t>
          </w:r>
        </w:p>
        <w:p w14:paraId="366C21A0" w14:textId="77777777" w:rsidR="008F7AFA" w:rsidRDefault="008F7AFA" w:rsidP="008F7AFA">
          <w:pPr>
            <w:pStyle w:val="Heading4"/>
            <w:numPr>
              <w:ilvl w:val="3"/>
              <w:numId w:val="15"/>
            </w:numPr>
          </w:pPr>
          <w:r w:rsidRPr="00F36F0F">
            <w:t xml:space="preserve">tisztában van a </w:t>
          </w:r>
          <w:r>
            <w:t>műszaki</w:t>
          </w:r>
          <w:r w:rsidRPr="00F36F0F">
            <w:t xml:space="preserve"> ábrázolás alapvető </w:t>
          </w:r>
          <w:r>
            <w:t>szabályaival</w:t>
          </w:r>
          <w:r w:rsidRPr="00F36F0F">
            <w:t>.</w:t>
          </w:r>
        </w:p>
      </w:sdtContent>
    </w:sdt>
    <w:p w14:paraId="6D52D4A2" w14:textId="77777777" w:rsidR="008F7AFA" w:rsidRDefault="008F7AFA" w:rsidP="008F7AFA">
      <w:pPr>
        <w:pStyle w:val="Heading3"/>
        <w:numPr>
          <w:ilvl w:val="2"/>
          <w:numId w:val="15"/>
        </w:numPr>
      </w:pPr>
      <w:r w:rsidRPr="00FC3F94">
        <w:t>Képesség</w:t>
      </w:r>
    </w:p>
    <w:sdt>
      <w:sdtPr>
        <w:id w:val="-2033188928"/>
        <w:placeholder>
          <w:docPart w:val="F5018526B9B43346B69781656A59CFDE"/>
        </w:placeholder>
      </w:sdtPr>
      <w:sdtEndPr/>
      <w:sdtContent>
        <w:p w14:paraId="1DB43F11" w14:textId="77777777" w:rsidR="008F7AFA" w:rsidRPr="00331AC0" w:rsidRDefault="008F7AFA" w:rsidP="008F7AFA">
          <w:pPr>
            <w:pStyle w:val="Heading4"/>
            <w:numPr>
              <w:ilvl w:val="3"/>
              <w:numId w:val="15"/>
            </w:numPr>
          </w:pPr>
          <w:r>
            <w:t>k</w:t>
          </w:r>
          <w:r w:rsidRPr="00331AC0">
            <w:t xml:space="preserve">épes a </w:t>
          </w:r>
          <w:r>
            <w:t>különböző típusú alapvető üvegszerkezetek felismerésére, kisebb léptékű épületeken az alkalmazására</w:t>
          </w:r>
          <w:r w:rsidRPr="00331AC0">
            <w:t>;</w:t>
          </w:r>
        </w:p>
        <w:p w14:paraId="26E43E87" w14:textId="77777777" w:rsidR="008F7AFA" w:rsidRPr="00331AC0" w:rsidRDefault="008F7AFA" w:rsidP="008F7AFA">
          <w:pPr>
            <w:pStyle w:val="Heading4"/>
            <w:numPr>
              <w:ilvl w:val="3"/>
              <w:numId w:val="15"/>
            </w:numPr>
          </w:pPr>
          <w:r w:rsidRPr="00331AC0">
            <w:t xml:space="preserve">hatékonyan alkalmazza a </w:t>
          </w:r>
          <w:r>
            <w:t xml:space="preserve">műszaki tervekre </w:t>
          </w:r>
          <w:r w:rsidRPr="00331AC0">
            <w:t>tanult szerkesztési technikákat;</w:t>
          </w:r>
        </w:p>
        <w:p w14:paraId="1D3F823C" w14:textId="77777777" w:rsidR="008F7AFA" w:rsidRPr="00331AC0" w:rsidRDefault="008F7AFA" w:rsidP="008F7AFA">
          <w:pPr>
            <w:pStyle w:val="Heading4"/>
            <w:numPr>
              <w:ilvl w:val="3"/>
              <w:numId w:val="15"/>
            </w:numPr>
          </w:pPr>
          <w:r w:rsidRPr="00331AC0">
            <w:t xml:space="preserve">képes </w:t>
          </w:r>
          <w:r>
            <w:t>műszak</w:t>
          </w:r>
          <w:r w:rsidRPr="00331AC0">
            <w:t xml:space="preserve">ilag is </w:t>
          </w:r>
          <w:r>
            <w:t>elfogadható minőségű</w:t>
          </w:r>
          <w:r w:rsidRPr="00331AC0">
            <w:t xml:space="preserve"> </w:t>
          </w:r>
          <w:r>
            <w:t>épületszerkezeti tervek</w:t>
          </w:r>
          <w:r w:rsidRPr="00331AC0">
            <w:t xml:space="preserve"> készítésére;</w:t>
          </w:r>
        </w:p>
        <w:p w14:paraId="2873EC53" w14:textId="77777777" w:rsidR="008F7AFA" w:rsidRPr="005F4563" w:rsidRDefault="008F7AFA" w:rsidP="008F7AFA">
          <w:pPr>
            <w:pStyle w:val="Heading4"/>
            <w:numPr>
              <w:ilvl w:val="3"/>
              <w:numId w:val="15"/>
            </w:numPr>
          </w:pPr>
          <w:r w:rsidRPr="00331AC0">
            <w:t xml:space="preserve">alkalmazni tudja a </w:t>
          </w:r>
          <w:r>
            <w:t>műszaki</w:t>
          </w:r>
          <w:r w:rsidRPr="00331AC0">
            <w:t xml:space="preserve"> ábrázolás alapsz</w:t>
          </w:r>
          <w:r>
            <w:t>abályai</w:t>
          </w:r>
          <w:r w:rsidRPr="00331AC0">
            <w:t xml:space="preserve">t </w:t>
          </w:r>
          <w:r>
            <w:t>kisebb épületek, önálló szerkezetek tervei esetén;</w:t>
          </w:r>
        </w:p>
      </w:sdtContent>
    </w:sdt>
    <w:p w14:paraId="023DEC4C" w14:textId="77777777" w:rsidR="008F7AFA" w:rsidRPr="00FC3F94" w:rsidRDefault="008F7AFA" w:rsidP="008F7AFA">
      <w:pPr>
        <w:pStyle w:val="Heading3"/>
        <w:numPr>
          <w:ilvl w:val="2"/>
          <w:numId w:val="15"/>
        </w:numPr>
      </w:pPr>
      <w:r w:rsidRPr="00FC3F94">
        <w:t>Attitűd</w:t>
      </w:r>
    </w:p>
    <w:sdt>
      <w:sdtPr>
        <w:id w:val="-771011534"/>
        <w:placeholder>
          <w:docPart w:val="3D602B2E81362C40AE2D4E9B530E3B5A"/>
        </w:placeholder>
      </w:sdtPr>
      <w:sdtEndPr/>
      <w:sdtContent>
        <w:p w14:paraId="1C9EBF4E" w14:textId="77777777" w:rsidR="008F7AFA" w:rsidRPr="00C63CEE" w:rsidRDefault="008F7AFA" w:rsidP="008F7AFA">
          <w:pPr>
            <w:pStyle w:val="Heading4"/>
            <w:numPr>
              <w:ilvl w:val="3"/>
              <w:numId w:val="15"/>
            </w:numPr>
          </w:pPr>
          <w:r>
            <w:t>e</w:t>
          </w:r>
          <w:r w:rsidRPr="00C63CEE">
            <w:t>gyüttműködik az ismeretek bővítése során az oktatóval és hallgatótársaival,</w:t>
          </w:r>
        </w:p>
        <w:p w14:paraId="111DE6D0" w14:textId="77777777" w:rsidR="008F7AFA" w:rsidRPr="00C63CEE" w:rsidRDefault="008F7AFA" w:rsidP="008F7AFA">
          <w:pPr>
            <w:pStyle w:val="Heading4"/>
            <w:numPr>
              <w:ilvl w:val="3"/>
              <w:numId w:val="15"/>
            </w:numPr>
          </w:pPr>
          <w:r w:rsidRPr="00C63CEE">
            <w:t>folyamatos ismeretszerzéssel bővíti tudását;</w:t>
          </w:r>
        </w:p>
        <w:p w14:paraId="432C6B04" w14:textId="77777777" w:rsidR="008F7AFA" w:rsidRPr="00C63CEE" w:rsidRDefault="008F7AFA" w:rsidP="008F7AFA">
          <w:pPr>
            <w:pStyle w:val="Heading4"/>
            <w:numPr>
              <w:ilvl w:val="3"/>
              <w:numId w:val="15"/>
            </w:numPr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>
            <w:t>épületszerkezetek</w:t>
          </w:r>
          <w:r w:rsidRPr="00C63CEE">
            <w:t xml:space="preserve"> megismerésére</w:t>
          </w:r>
          <w:r>
            <w:t xml:space="preserve"> és </w:t>
          </w:r>
          <w:r w:rsidRPr="00C63CEE">
            <w:t xml:space="preserve">az építészeti </w:t>
          </w:r>
          <w:r>
            <w:t>konstruálási</w:t>
          </w:r>
          <w:r w:rsidRPr="00C63CEE">
            <w:t xml:space="preserve"> problémákra, </w:t>
          </w:r>
          <w:r>
            <w:t>továbbá</w:t>
          </w:r>
          <w:r w:rsidRPr="00C63CEE">
            <w:t xml:space="preserve"> törekszik azok helyes és kreatív megoldására;</w:t>
          </w:r>
        </w:p>
        <w:p w14:paraId="1A124DCD" w14:textId="77777777" w:rsidR="008F7AFA" w:rsidRPr="00C63CEE" w:rsidRDefault="008F7AFA" w:rsidP="008F7AFA">
          <w:pPr>
            <w:pStyle w:val="Heading4"/>
            <w:numPr>
              <w:ilvl w:val="3"/>
              <w:numId w:val="15"/>
            </w:numPr>
          </w:pPr>
          <w:r w:rsidRPr="00C63CEE">
            <w:t xml:space="preserve">törekszik az építészetben előforduló problémák megoldásához szükséges </w:t>
          </w:r>
          <w:r>
            <w:t>épületszerkezettani</w:t>
          </w:r>
          <w:r w:rsidRPr="00C63CEE">
            <w:t xml:space="preserve"> </w:t>
          </w:r>
          <w:r>
            <w:t>alap</w:t>
          </w:r>
          <w:r w:rsidRPr="00C63CEE">
            <w:t>ismeretek elsajátítására és alkalmazására;</w:t>
          </w:r>
        </w:p>
        <w:p w14:paraId="4B3F60AD" w14:textId="77777777" w:rsidR="008F7AFA" w:rsidRPr="00C63CEE" w:rsidRDefault="008F7AFA" w:rsidP="008F7AFA">
          <w:pPr>
            <w:pStyle w:val="Heading4"/>
            <w:numPr>
              <w:ilvl w:val="3"/>
              <w:numId w:val="15"/>
            </w:numPr>
          </w:pPr>
          <w:r w:rsidRPr="00C63CEE">
            <w:t>törekszik a pontos és hibamentes feladatmegoldásra;</w:t>
          </w:r>
        </w:p>
        <w:p w14:paraId="596CB752" w14:textId="77777777" w:rsidR="008F7AFA" w:rsidRPr="00C63CEE" w:rsidRDefault="008F7AFA" w:rsidP="008F7AFA">
          <w:pPr>
            <w:pStyle w:val="Heading4"/>
            <w:numPr>
              <w:ilvl w:val="3"/>
              <w:numId w:val="15"/>
            </w:numPr>
          </w:pPr>
          <w:r w:rsidRPr="00C63CEE">
            <w:t xml:space="preserve">törekszik az esztétikailag igényes, magas minőségű </w:t>
          </w:r>
          <w:r>
            <w:t>szerkezeti tervek</w:t>
          </w:r>
          <w:r w:rsidRPr="00C63CEE">
            <w:t xml:space="preserve"> készítésére;</w:t>
          </w:r>
        </w:p>
        <w:p w14:paraId="3AC1A2E6" w14:textId="77777777" w:rsidR="008F7AFA" w:rsidRPr="00A10961" w:rsidRDefault="008F7AFA" w:rsidP="008F7AFA">
          <w:pPr>
            <w:pStyle w:val="Heading4"/>
            <w:numPr>
              <w:ilvl w:val="3"/>
              <w:numId w:val="15"/>
            </w:numPr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  <w:p w14:paraId="319330CA" w14:textId="77777777" w:rsidR="008F7AFA" w:rsidRDefault="008F7AFA" w:rsidP="008F7AFA">
          <w:pPr>
            <w:pStyle w:val="Heading4"/>
            <w:numPr>
              <w:ilvl w:val="3"/>
              <w:numId w:val="15"/>
            </w:numPr>
            <w:rPr>
              <w:rFonts w:eastAsiaTheme="minorHAnsi" w:cstheme="minorHAnsi"/>
            </w:rPr>
          </w:pPr>
          <w:r>
            <w:t xml:space="preserve">törekszik </w:t>
          </w:r>
          <w:r w:rsidRPr="00331AC0">
            <w:t xml:space="preserve">a tanult </w:t>
          </w:r>
          <w:r>
            <w:t xml:space="preserve">épületszerkezeti </w:t>
          </w:r>
          <w:r w:rsidRPr="00331AC0">
            <w:t xml:space="preserve">ismereteket önállóan </w:t>
          </w:r>
          <w:r>
            <w:t xml:space="preserve">is </w:t>
          </w:r>
          <w:r w:rsidRPr="00331AC0">
            <w:t xml:space="preserve">alkalmazni </w:t>
          </w:r>
          <w:r>
            <w:t xml:space="preserve">kisméretű, </w:t>
          </w:r>
          <w:r w:rsidRPr="00331AC0">
            <w:t>egy</w:t>
          </w:r>
          <w:r>
            <w:t>szerű épületek üvegszerkezeteinek, illetve kisméretű önálló üvegszerkezetek megtervezésére.</w:t>
          </w:r>
        </w:p>
      </w:sdtContent>
    </w:sdt>
    <w:p w14:paraId="76C38A0C" w14:textId="77777777" w:rsidR="008F7AFA" w:rsidRPr="00FC3F94" w:rsidRDefault="008F7AFA" w:rsidP="008F7AFA">
      <w:pPr>
        <w:pStyle w:val="Heading3"/>
        <w:numPr>
          <w:ilvl w:val="2"/>
          <w:numId w:val="15"/>
        </w:numPr>
      </w:pPr>
      <w:r w:rsidRPr="00FC3F94">
        <w:t>Önállóság és felelősség</w:t>
      </w:r>
    </w:p>
    <w:sdt>
      <w:sdtPr>
        <w:id w:val="-1672096747"/>
        <w:placeholder>
          <w:docPart w:val="1B4B11DD0B8E974FA34F671D857512E3"/>
        </w:placeholder>
      </w:sdtPr>
      <w:sdtEndPr/>
      <w:sdtContent>
        <w:p w14:paraId="4693F84D" w14:textId="77777777" w:rsidR="008F7AFA" w:rsidRPr="00C63CEE" w:rsidRDefault="008F7AFA" w:rsidP="008F7AFA">
          <w:pPr>
            <w:pStyle w:val="Heading4"/>
            <w:numPr>
              <w:ilvl w:val="3"/>
              <w:numId w:val="15"/>
            </w:numPr>
          </w:pPr>
          <w:r>
            <w:t>konzulensi segítséggel el</w:t>
          </w:r>
          <w:r w:rsidRPr="00C63CEE">
            <w:t xml:space="preserve">végzi az alapvető </w:t>
          </w:r>
          <w:r>
            <w:t>épületszerkezettani</w:t>
          </w:r>
          <w:r w:rsidRPr="00C63CEE">
            <w:t xml:space="preserve"> feladatok és problémák végiggondolását és azok megoldását;</w:t>
          </w:r>
        </w:p>
        <w:p w14:paraId="35A98B3F" w14:textId="77777777" w:rsidR="008F7AFA" w:rsidRPr="00C63CEE" w:rsidRDefault="008F7AFA" w:rsidP="008F7AFA">
          <w:pPr>
            <w:pStyle w:val="Heading4"/>
            <w:numPr>
              <w:ilvl w:val="3"/>
              <w:numId w:val="15"/>
            </w:numPr>
          </w:pPr>
          <w:r w:rsidRPr="00C63CEE">
            <w:t>nyitottan fogadja a megalapozott kritikai észrevételeket;</w:t>
          </w:r>
        </w:p>
        <w:p w14:paraId="444FD198" w14:textId="77777777" w:rsidR="008F7AFA" w:rsidRPr="00C63CEE" w:rsidRDefault="008F7AFA" w:rsidP="008F7AFA">
          <w:pPr>
            <w:pStyle w:val="Heading4"/>
            <w:numPr>
              <w:ilvl w:val="3"/>
              <w:numId w:val="15"/>
            </w:numPr>
          </w:pPr>
          <w:r w:rsidRPr="00C63CEE">
            <w:t>a fellépő problémákhoz való hozzáállását az együttműködés és az önálló munka helyes egyensúlya jellemzi;</w:t>
          </w:r>
        </w:p>
        <w:p w14:paraId="270190F8" w14:textId="44E7309D" w:rsidR="008F7AFA" w:rsidRPr="008F7AFA" w:rsidRDefault="008F7AFA" w:rsidP="008F7AFA">
          <w:pPr>
            <w:pStyle w:val="Heading4"/>
            <w:numPr>
              <w:ilvl w:val="3"/>
              <w:numId w:val="15"/>
            </w:numPr>
            <w:rPr>
              <w:rFonts w:eastAsiaTheme="minorHAnsi" w:cstheme="minorHAnsi"/>
            </w:rPr>
          </w:pPr>
          <w:r w:rsidRPr="00C63CEE">
            <w:t>az elkészített munkájáért (</w:t>
          </w:r>
          <w:r>
            <w:t>zárthelyik</w:t>
          </w:r>
          <w:r w:rsidRPr="00C63CEE">
            <w:t xml:space="preserve">, beadandó </w:t>
          </w:r>
          <w:r>
            <w:t>terv</w:t>
          </w:r>
          <w:r w:rsidRPr="00C63CEE">
            <w:t xml:space="preserve">feladatok), valamint </w:t>
          </w:r>
          <w:r>
            <w:t xml:space="preserve">az </w:t>
          </w:r>
          <w:r w:rsidRPr="00C63CEE">
            <w:t>esetleges csoportmunka során létrehozott alkotásokért felelősséget vállal</w:t>
          </w:r>
          <w:r>
            <w:t>.</w:t>
          </w:r>
        </w:p>
      </w:sdtContent>
    </w:sdt>
    <w:p w14:paraId="0D9EC786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lastRenderedPageBreak/>
        <w:t xml:space="preserve"> A tanulási eredmények teljesítményértékelési módszerei  </w:t>
      </w:r>
      <w:r>
        <w:rPr>
          <w:b w:val="0"/>
        </w:rPr>
        <w:tab/>
        <w:t>TVSZ 31.§ (4) 14.</w:t>
      </w:r>
    </w:p>
    <w:p w14:paraId="1F591E3F" w14:textId="77777777" w:rsidR="00857B7F" w:rsidRDefault="000F79F5">
      <w:pPr>
        <w:pStyle w:val="adat"/>
        <w:jc w:val="both"/>
      </w:pPr>
      <w:r>
        <w:t xml:space="preserve">- A </w:t>
      </w:r>
      <w:r>
        <w:rPr>
          <w:b/>
        </w:rPr>
        <w:t>tudás</w:t>
      </w:r>
      <w:r>
        <w:t xml:space="preserve"> típusú kompetenciaelemek meglétének ellenőrzésére elsősorban az összegző teljesítményértékelés (zárthelyi dolgozat) szolgál.</w:t>
      </w:r>
    </w:p>
    <w:p w14:paraId="38EA2410" w14:textId="77777777" w:rsidR="00857B7F" w:rsidRDefault="000F79F5">
      <w:pPr>
        <w:pStyle w:val="adat"/>
        <w:jc w:val="both"/>
      </w:pPr>
      <w:r>
        <w:t xml:space="preserve">- A </w:t>
      </w:r>
      <w:r>
        <w:rPr>
          <w:b/>
        </w:rPr>
        <w:t>képességek</w:t>
      </w:r>
      <w:r>
        <w:t xml:space="preserve"> megszerzését a féléves tervfeladat (részteljesítmény) ellenőrzi.</w:t>
      </w:r>
    </w:p>
    <w:p w14:paraId="0976571A" w14:textId="77777777" w:rsidR="00857B7F" w:rsidRDefault="000F79F5">
      <w:pPr>
        <w:pStyle w:val="adat"/>
        <w:jc w:val="both"/>
      </w:pPr>
      <w:r>
        <w:t xml:space="preserve">- Az </w:t>
      </w:r>
      <w:r>
        <w:rPr>
          <w:b/>
        </w:rPr>
        <w:t>attitűd</w:t>
      </w:r>
      <w:r>
        <w:t xml:space="preserve"> jellegű tanulási eredmények elsősorban a konzultációk és a féléves tervfeladatok elkészítése során alakulnak ki és ellenőrizhetők.</w:t>
      </w:r>
    </w:p>
    <w:p w14:paraId="1CBE8CF8" w14:textId="2D0FF5DC" w:rsidR="00857B7F" w:rsidRDefault="000F79F5" w:rsidP="003127DF">
      <w:pPr>
        <w:pStyle w:val="adat"/>
        <w:jc w:val="both"/>
      </w:pPr>
      <w:r>
        <w:t xml:space="preserve">- Az </w:t>
      </w:r>
      <w:r>
        <w:rPr>
          <w:b/>
        </w:rPr>
        <w:t>önállóság</w:t>
      </w:r>
      <w:r>
        <w:t xml:space="preserve"> és felelősség típusú kompetenciaelemek az összes teljesítményértékelés során tettenérhetők és ellenőrzésre kerülnek. </w:t>
      </w:r>
    </w:p>
    <w:p w14:paraId="5532BF30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 xml:space="preserve"> Ajánlott tanulástámogató anyagok hozzáférhetősége  </w:t>
      </w:r>
      <w:r>
        <w:rPr>
          <w:b w:val="0"/>
        </w:rPr>
        <w:tab/>
        <w:t>TVSZ 31.§ (4) 15.</w:t>
      </w:r>
    </w:p>
    <w:p w14:paraId="4E291A40" w14:textId="77777777" w:rsidR="00A747DF" w:rsidRDefault="00A747DF" w:rsidP="00A747DF">
      <w:pPr>
        <w:pStyle w:val="Heading3"/>
        <w:numPr>
          <w:ilvl w:val="2"/>
          <w:numId w:val="8"/>
        </w:numPr>
      </w:pPr>
      <w:r w:rsidRPr="00226C7A">
        <w:t>Szakirodalom</w:t>
      </w:r>
    </w:p>
    <w:sdt>
      <w:sdtPr>
        <w:id w:val="1452509889"/>
        <w:placeholder>
          <w:docPart w:val="4DCD5C3B7F241D4498CEB28139A1EDAA"/>
        </w:placeholder>
      </w:sdtPr>
      <w:sdtEndPr/>
      <w:sdtContent>
        <w:p w14:paraId="19E0DA7A" w14:textId="77777777" w:rsidR="00A747DF" w:rsidRPr="00463FF9" w:rsidRDefault="00A747DF" w:rsidP="00A747DF">
          <w:pPr>
            <w:pStyle w:val="adat"/>
            <w:rPr>
              <w:bCs/>
            </w:rPr>
          </w:pPr>
          <w:r w:rsidRPr="00463FF9">
            <w:rPr>
              <w:bCs/>
            </w:rPr>
            <w:t>Ulrich Knaack: Konstruktiver Glasbau – Rudolf Müller Verlag, Köln, 1998</w:t>
          </w:r>
        </w:p>
        <w:p w14:paraId="622A29E6" w14:textId="77777777" w:rsidR="00A747DF" w:rsidRPr="00463FF9" w:rsidRDefault="00A747DF" w:rsidP="00A747DF">
          <w:pPr>
            <w:pStyle w:val="adat"/>
            <w:rPr>
              <w:bCs/>
            </w:rPr>
          </w:pPr>
          <w:r w:rsidRPr="00463FF9">
            <w:rPr>
              <w:bCs/>
            </w:rPr>
            <w:t>Schittich, Staib, Balkow Schuller Sobek: Glass Construction Manual/Glassbau Atlas - Birkhauser, München, 2007</w:t>
          </w:r>
        </w:p>
      </w:sdtContent>
    </w:sdt>
    <w:p w14:paraId="06964383" w14:textId="77777777" w:rsidR="00A747DF" w:rsidRDefault="00A747DF" w:rsidP="00A747DF">
      <w:pPr>
        <w:pStyle w:val="Heading3"/>
        <w:numPr>
          <w:ilvl w:val="2"/>
          <w:numId w:val="8"/>
        </w:numPr>
      </w:pPr>
      <w:r w:rsidRPr="00226C7A">
        <w:t xml:space="preserve">Jegyzetek </w:t>
      </w:r>
    </w:p>
    <w:sdt>
      <w:sdtPr>
        <w:id w:val="-1440909495"/>
      </w:sdtPr>
      <w:sdtEndPr/>
      <w:sdtContent>
        <w:p w14:paraId="4DA89BBB" w14:textId="77777777" w:rsidR="00A747DF" w:rsidRPr="00872296" w:rsidRDefault="000022A5" w:rsidP="00A747DF">
          <w:pPr>
            <w:ind w:left="708"/>
            <w:jc w:val="left"/>
            <w:rPr>
              <w:rStyle w:val="Hyperlink"/>
            </w:rPr>
          </w:pPr>
          <w:hyperlink r:id="rId10" w:history="1">
            <w:r w:rsidR="00A747DF">
              <w:rPr>
                <w:rStyle w:val="Hyperlink"/>
              </w:rPr>
              <w:t>Üvegszerkezetek - segédlet az előadások anyagából</w:t>
            </w:r>
          </w:hyperlink>
          <w:r w:rsidR="00A747DF">
            <w:br/>
          </w:r>
          <w:hyperlink r:id="rId11" w:history="1">
            <w:r w:rsidR="00A747DF">
              <w:rPr>
                <w:rStyle w:val="Hyperlink"/>
              </w:rPr>
              <w:t>Méretezési segédlet</w:t>
            </w:r>
          </w:hyperlink>
          <w:r w:rsidR="00A747DF">
            <w:t xml:space="preserve"> </w:t>
          </w:r>
          <w:r w:rsidR="00A747DF">
            <w:br/>
            <w:t xml:space="preserve">Dr. Becker Gábor: </w:t>
          </w:r>
          <w:hyperlink r:id="rId12" w:history="1">
            <w:r w:rsidR="00A747DF">
              <w:rPr>
                <w:rStyle w:val="Hyperlink"/>
              </w:rPr>
              <w:t>Üvegtetők - jegyzet</w:t>
            </w:r>
          </w:hyperlink>
        </w:p>
      </w:sdtContent>
    </w:sdt>
    <w:p w14:paraId="66CA9326" w14:textId="7BCC3DB9" w:rsidR="00857B7F" w:rsidRDefault="00A747DF" w:rsidP="00A747DF">
      <w:pPr>
        <w:pStyle w:val="Heading3"/>
        <w:numPr>
          <w:ilvl w:val="2"/>
          <w:numId w:val="15"/>
        </w:numPr>
      </w:pPr>
      <w:r>
        <w:t xml:space="preserve"> </w:t>
      </w:r>
      <w:r w:rsidR="000F79F5">
        <w:t xml:space="preserve">Letölthető anyagok hozzáférhetősége: </w:t>
      </w:r>
    </w:p>
    <w:p w14:paraId="26F51D9E" w14:textId="76BE2906" w:rsidR="00857B7F" w:rsidRDefault="000022A5">
      <w:pPr>
        <w:pStyle w:val="adat"/>
      </w:pPr>
      <w:hyperlink r:id="rId13">
        <w:r w:rsidR="000F79F5">
          <w:rPr>
            <w:rStyle w:val="InternetLink"/>
          </w:rPr>
          <w:t>http://www.epszerk.bme.hu/index.php?id=C013</w:t>
        </w:r>
      </w:hyperlink>
      <w:r w:rsidR="007E2CA4">
        <w:rPr>
          <w:rStyle w:val="InternetLink"/>
        </w:rPr>
        <w:t>1</w:t>
      </w:r>
    </w:p>
    <w:p w14:paraId="247DFC15" w14:textId="77777777" w:rsidR="00857B7F" w:rsidRDefault="000F79F5" w:rsidP="00D304F2">
      <w:pPr>
        <w:pStyle w:val="Heading2"/>
        <w:numPr>
          <w:ilvl w:val="1"/>
          <w:numId w:val="15"/>
        </w:numPr>
        <w:tabs>
          <w:tab w:val="right" w:pos="9923"/>
        </w:tabs>
        <w:rPr>
          <w:b w:val="0"/>
        </w:rPr>
      </w:pPr>
      <w:r>
        <w:rPr>
          <w:b w:val="0"/>
        </w:rPr>
        <w:t>A tantárgyleírás érvényessége</w:t>
      </w:r>
      <w:r>
        <w:rPr>
          <w:b w:val="0"/>
        </w:rPr>
        <w:tab/>
        <w:t>EPK kari sajátosság</w:t>
      </w:r>
    </w:p>
    <w:p w14:paraId="103C88A0" w14:textId="1217A065" w:rsidR="00857B7F" w:rsidRPr="004E35A8" w:rsidRDefault="000F79F5">
      <w:pPr>
        <w:pStyle w:val="adat"/>
      </w:pPr>
      <w:r w:rsidRPr="004E35A8">
        <w:t>Jóváhagyásra benyújtva az Építészmérnöki Kar Tanácsához:</w:t>
      </w:r>
      <w:r w:rsidR="00872C8A">
        <w:t xml:space="preserve"> 2018. május 23</w:t>
      </w:r>
      <w:r w:rsidRPr="004E35A8">
        <w:t>.</w:t>
      </w:r>
    </w:p>
    <w:p w14:paraId="7D52112D" w14:textId="40A37EE4" w:rsidR="00857B7F" w:rsidRPr="004E35A8" w:rsidRDefault="000F79F5">
      <w:pPr>
        <w:pStyle w:val="adat"/>
      </w:pPr>
      <w:r w:rsidRPr="004E35A8">
        <w:t>Jóváhagyta az Építészmérnöki Kar Kari Tanácsa a</w:t>
      </w:r>
      <w:r w:rsidR="00872C8A">
        <w:t xml:space="preserve"> 2018. május 30-i </w:t>
      </w:r>
      <w:r w:rsidRPr="004E35A8">
        <w:t>határozatával</w:t>
      </w:r>
    </w:p>
    <w:p w14:paraId="5069EE3F" w14:textId="0699EF48" w:rsidR="00857B7F" w:rsidRDefault="000F79F5">
      <w:pPr>
        <w:pStyle w:val="adat"/>
      </w:pPr>
      <w:r w:rsidRPr="004E35A8">
        <w:t xml:space="preserve">Érvényesség kezdete : </w:t>
      </w:r>
      <w:r w:rsidR="00872C8A">
        <w:t>2018/19/I. félév</w:t>
      </w:r>
      <w:r w:rsidRPr="004E35A8">
        <w:t xml:space="preserve">  - Érvényesség vége:.......................</w:t>
      </w:r>
    </w:p>
    <w:p w14:paraId="0AE5CD51" w14:textId="77777777" w:rsidR="00857B7F" w:rsidRDefault="000F79F5">
      <w:pPr>
        <w:spacing w:after="160" w:line="259" w:lineRule="auto"/>
        <w:jc w:val="left"/>
      </w:pPr>
      <w:r>
        <w:br w:type="page"/>
      </w:r>
    </w:p>
    <w:p w14:paraId="2D025B84" w14:textId="77777777" w:rsidR="00857B7F" w:rsidRDefault="000F79F5">
      <w:pPr>
        <w:pStyle w:val="FcmI"/>
        <w:numPr>
          <w:ilvl w:val="0"/>
          <w:numId w:val="3"/>
        </w:numPr>
      </w:pPr>
      <w:r>
        <w:lastRenderedPageBreak/>
        <w:t xml:space="preserve">TantárgyKövetelmények </w:t>
      </w:r>
    </w:p>
    <w:p w14:paraId="4E7DAE8B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jc w:val="center"/>
        <w:rPr>
          <w:b w:val="0"/>
        </w:rPr>
      </w:pPr>
      <w:r>
        <w:rPr>
          <w:b w:val="0"/>
        </w:rPr>
        <w:t>TVSZ 33.§ (3)</w:t>
      </w:r>
    </w:p>
    <w:p w14:paraId="469DF14C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II.1.</w:t>
      </w:r>
      <w:r>
        <w:rPr>
          <w:b w:val="0"/>
        </w:rPr>
        <w:tab/>
        <w:t xml:space="preserve">A tantárgy oktatási módszerei </w:t>
      </w:r>
      <w:r>
        <w:rPr>
          <w:b w:val="0"/>
        </w:rPr>
        <w:tab/>
        <w:t>TVSZ 33.§ (3) c)</w:t>
      </w:r>
    </w:p>
    <w:p w14:paraId="343ED28B" w14:textId="3B1DDFD4" w:rsidR="00857B7F" w:rsidRDefault="000F79F5" w:rsidP="00D304F2">
      <w:pPr>
        <w:pStyle w:val="Heading3"/>
        <w:numPr>
          <w:ilvl w:val="2"/>
          <w:numId w:val="15"/>
        </w:numPr>
      </w:pPr>
      <w:r>
        <w:t>Előadások: a témához illeszkedő legfontosabb elméleti tudás és alapelvek bemutatását szolgálják, példákkal illusztrálva. Az előadásokat részben a tantárgyfelelős, részben a az adott résztémában jártas további oktatók és a szakmai életből meghívott vendégelőadók tartják. Az előadások - kellő időkiméret híján - nem fedik le a félév teljes tematikáját, a tantárgy teljesítéséhez a hallgató önálló anyaggyűjtésére és önálló tanulására is szükség van.</w:t>
      </w:r>
      <w:r w:rsidR="00054A4A">
        <w:t xml:space="preserve"> Az előadások látogatása kötelező.</w:t>
      </w:r>
    </w:p>
    <w:p w14:paraId="691FE17B" w14:textId="77777777" w:rsidR="00857B7F" w:rsidRDefault="000F79F5" w:rsidP="00D304F2">
      <w:pPr>
        <w:pStyle w:val="Heading3"/>
        <w:numPr>
          <w:ilvl w:val="2"/>
          <w:numId w:val="15"/>
        </w:numPr>
      </w:pPr>
      <w:r>
        <w:t>Konzultációk: a hallgató otthoni munkával készített tervéhez nyújtott oktatói segítségre és az előrehaladás ellenőrzésére szolgál. Az ütemterv szerint előre jelzett konzultációs alkalmakon a tervfeladatot be kell mutatni, a jelenlét bejegyzésének feltétele az ütemtervben rögzített előrehaladásnak megfelelő állapotú terv bemutatása.</w:t>
      </w:r>
    </w:p>
    <w:p w14:paraId="071A145D" w14:textId="77777777" w:rsidR="00857B7F" w:rsidRDefault="000F79F5" w:rsidP="00D304F2">
      <w:pPr>
        <w:pStyle w:val="Heading3"/>
        <w:numPr>
          <w:ilvl w:val="2"/>
          <w:numId w:val="15"/>
        </w:numPr>
      </w:pPr>
      <w:r>
        <w:t>Önálló, kontaktórán kívüli munka: a tantárgy sikeres elvégzésének feltétele a féléves tervfeladat otthoni munkával történő elkészítése, az ehhez szükséges anyagkeresés, a szakirodalom tanulmányozása, a zárthelyikre és vizsgára való felkészülés, gyakorlás.</w:t>
      </w:r>
    </w:p>
    <w:p w14:paraId="0E8BDDC0" w14:textId="77777777" w:rsidR="00857B7F" w:rsidRDefault="000F79F5" w:rsidP="00D304F2">
      <w:pPr>
        <w:pStyle w:val="Heading3"/>
        <w:numPr>
          <w:ilvl w:val="2"/>
          <w:numId w:val="15"/>
        </w:numPr>
      </w:pPr>
      <w:r>
        <w:t xml:space="preserve">Teljesítményértékelések: a zárthelyi nemcsak a megszerzett kompetenciák ellenőrzésére hivatott, hanem az önálló problémafelismerés és koncepcióalkotás, gyors dokumentálás gyakorlása által hozzá is járul ezen kompetenciák megerősítéséhez. A zárthelyin a hallgatónak saját író- és rajzeszközökkel kell megjelennie. </w:t>
      </w:r>
    </w:p>
    <w:p w14:paraId="26C6B770" w14:textId="77777777" w:rsidR="00857B7F" w:rsidRDefault="000F79F5">
      <w:pPr>
        <w:pStyle w:val="adat"/>
        <w:jc w:val="both"/>
      </w:pPr>
      <w:r>
        <w:t>A tantárgy egyes oktatási módszereinek arányát, kiméretét az adott féléves ütemterv és feladatkiírás adja meg. A hallgatónak a tantárgy elvégzéséhez megfelelő saját eszközökkel kell rendelkeznie.</w:t>
      </w:r>
    </w:p>
    <w:p w14:paraId="30780F5E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II.2.</w:t>
      </w:r>
      <w:r>
        <w:rPr>
          <w:b w:val="0"/>
        </w:rPr>
        <w:tab/>
        <w:t xml:space="preserve">Részvételi követelmények </w:t>
      </w:r>
      <w:r>
        <w:rPr>
          <w:b w:val="0"/>
        </w:rPr>
        <w:tab/>
        <w:t>TVSZ 33.§ (3) a)</w:t>
      </w:r>
    </w:p>
    <w:p w14:paraId="08F24E29" w14:textId="77777777" w:rsidR="00857B7F" w:rsidRDefault="000F79F5" w:rsidP="00054A4A">
      <w:pPr>
        <w:pStyle w:val="Heading3"/>
        <w:numPr>
          <w:ilvl w:val="2"/>
          <w:numId w:val="12"/>
        </w:numPr>
      </w:pPr>
      <w:r>
        <w:t>Az előadások látogatása kötelező, a jelenlét ellenőrzése az előadásokon alkalmankénti, szúrópróbaszerű szintfelmérő értékeléssel történik, mely a gyakorlatokon való folyamatos haladáshoz szükséges tudáselemek meglétét vizsgálja. Minősítése (megfelelt - nem megfelelt) az aláírás megadásánál nincs figyelembe véve. Amennyiben az alkalmankénti ellenőrzések több mint egyharmadán a hallgató nem volt jelen, akkor az aláírás megtagadható.</w:t>
      </w:r>
    </w:p>
    <w:p w14:paraId="52AD3989" w14:textId="77777777" w:rsidR="00857B7F" w:rsidRDefault="000F79F5" w:rsidP="00054A4A">
      <w:pPr>
        <w:pStyle w:val="Heading3"/>
        <w:numPr>
          <w:ilvl w:val="2"/>
          <w:numId w:val="12"/>
        </w:numPr>
      </w:pPr>
      <w:r>
        <w:t>A távolmaradás miatt elmulasztott követelmények nem pótolhatók, a hiányzások</w:t>
      </w:r>
      <w:r>
        <w:rPr>
          <w:lang w:val="en-US"/>
        </w:rPr>
        <w:t xml:space="preserve"> okát a Tanszék nem vizsgálja, igazolást nem fogad e</w:t>
      </w:r>
      <w:r>
        <w:t>l.</w:t>
      </w:r>
    </w:p>
    <w:p w14:paraId="5A8510EA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II.3.</w:t>
      </w:r>
      <w:r>
        <w:rPr>
          <w:b w:val="0"/>
        </w:rPr>
        <w:tab/>
        <w:t xml:space="preserve">Teljesítményértékelési módszerek </w:t>
      </w:r>
      <w:r>
        <w:rPr>
          <w:b w:val="0"/>
        </w:rPr>
        <w:tab/>
        <w:t>TVSZ 33.§ (3) b)</w:t>
      </w:r>
    </w:p>
    <w:p w14:paraId="3DE6BA2C" w14:textId="77777777" w:rsidR="00857B7F" w:rsidRDefault="000F79F5">
      <w:pPr>
        <w:pStyle w:val="Heading3"/>
        <w:numPr>
          <w:ilvl w:val="2"/>
          <w:numId w:val="6"/>
        </w:numPr>
        <w:ind w:left="680" w:hanging="170"/>
      </w:pPr>
      <w:r>
        <w:t xml:space="preserve">Teljesítményértékelések a szorgalmi időszakban: </w:t>
      </w:r>
    </w:p>
    <w:p w14:paraId="578109AB" w14:textId="2786A67C" w:rsidR="00857B7F" w:rsidRDefault="000F79F5" w:rsidP="00054A4A">
      <w:pPr>
        <w:pStyle w:val="Heading4"/>
        <w:numPr>
          <w:ilvl w:val="3"/>
          <w:numId w:val="12"/>
        </w:numPr>
        <w:jc w:val="both"/>
      </w:pPr>
      <w:r>
        <w:rPr>
          <w:i/>
        </w:rPr>
        <w:t>Szintfelmérő értékelések:</w:t>
      </w:r>
      <w:r>
        <w:t xml:space="preserve"> A hatékony haladáshoz szükséges tudáselemek meglétének ellenőrzéséhez </w:t>
      </w:r>
      <w:r w:rsidR="00FE1035">
        <w:t xml:space="preserve">a félév elején, majd </w:t>
      </w:r>
      <w:r>
        <w:t>az előadásokon alkalmankénti, szúrópróbaszerű szintfelmérő értékelés történ</w:t>
      </w:r>
      <w:r w:rsidR="00FE1035">
        <w:t>het</w:t>
      </w:r>
      <w:r>
        <w:t xml:space="preserve">, melynek minősítése (megfelelt - nem megfelelt) az aláírás megadásánál nincs figyelembe véve. </w:t>
      </w:r>
      <w:r w:rsidR="00FE1035">
        <w:t>A megfelelő előképzettség hiánya esetén a hallgató a tantárgy felvételétől eltanácsolható.</w:t>
      </w:r>
      <w:r>
        <w:t xml:space="preserve"> </w:t>
      </w:r>
    </w:p>
    <w:p w14:paraId="0C5CBD3E" w14:textId="77777777" w:rsidR="00857B7F" w:rsidRDefault="000F79F5" w:rsidP="00054A4A">
      <w:pPr>
        <w:pStyle w:val="Heading4"/>
        <w:numPr>
          <w:ilvl w:val="3"/>
          <w:numId w:val="12"/>
        </w:numPr>
        <w:jc w:val="both"/>
      </w:pPr>
      <w:r>
        <w:rPr>
          <w:i/>
        </w:rPr>
        <w:t xml:space="preserve">Részteljesítmény-értékelések: </w:t>
      </w:r>
      <w:r>
        <w:t>Féléves terv (1 db), mely elsősorban a tantárgy képesség, attitűd, valamint önállóság és felelősség típusú kompetenciaelemeinek komplex értékelésére szolgál, megjelenési formája az egyénileg (vagy a feladatkiírásban rögzített feltételek esetén team-munkában) tanórán kívül (jellemzően otthoni munkával) készített, de az ütemtervben rögzített időpontokban oktatói konzultációval segített és ellenőrzött terv. A terv tartalmi és formai követelményeit, beadási határidejét, értékelési módját a tantárgyfelelős és az évfolyamfelelős közösen, az adott félévi feladatkiírásban határozzák meg.</w:t>
      </w:r>
    </w:p>
    <w:p w14:paraId="5CD49803" w14:textId="77777777" w:rsidR="00857B7F" w:rsidRDefault="000F79F5" w:rsidP="00054A4A">
      <w:pPr>
        <w:pStyle w:val="Heading4"/>
        <w:numPr>
          <w:ilvl w:val="3"/>
          <w:numId w:val="12"/>
        </w:numPr>
        <w:jc w:val="both"/>
        <w:rPr>
          <w:i/>
        </w:rPr>
      </w:pPr>
      <w:r>
        <w:rPr>
          <w:i/>
        </w:rPr>
        <w:t>Összegző tanulmányi teljesítményértékelések:</w:t>
      </w:r>
      <w:r>
        <w:t xml:space="preserve"> Zárthelyi dolgozat (1 db), mely a tantárgy és tudás, képesség típusú kompetenciaelemeinek komplex, írásos értékelési módja. Kisebb részben a megszerzett (elméleti) tudáselemekre, nagyobbrészt a megszerzett ismeretek alkalmazására fókuszál, így a problémafelismerést és -megoldást helyezi a középpontba.</w:t>
      </w:r>
    </w:p>
    <w:p w14:paraId="62D89689" w14:textId="77777777" w:rsidR="00857B7F" w:rsidRDefault="000F79F5">
      <w:pPr>
        <w:pStyle w:val="Heading3"/>
        <w:numPr>
          <w:ilvl w:val="0"/>
          <w:numId w:val="0"/>
        </w:numPr>
        <w:ind w:left="567"/>
      </w:pPr>
      <w:r>
        <w:t xml:space="preserve">Az aláírás megszerzésének feltétele a részvételi követelmények teljesítése mellett a szorgalmi időszakban végzett teljesítményértékelések mindegyikének legalább 50%-os teljesítése. </w:t>
      </w:r>
    </w:p>
    <w:p w14:paraId="2A13F1BE" w14:textId="77777777" w:rsidR="00857B7F" w:rsidRDefault="000F79F5" w:rsidP="00054A4A">
      <w:pPr>
        <w:pStyle w:val="Heading3"/>
        <w:numPr>
          <w:ilvl w:val="2"/>
          <w:numId w:val="12"/>
        </w:numPr>
      </w:pPr>
      <w:r>
        <w:t>Vizsgaidőszakban végzett teljesítményértékelések: -</w:t>
      </w:r>
    </w:p>
    <w:p w14:paraId="5A2DD60C" w14:textId="77777777" w:rsidR="00857B7F" w:rsidRDefault="000F79F5" w:rsidP="00054A4A">
      <w:pPr>
        <w:pStyle w:val="Heading3"/>
        <w:numPr>
          <w:ilvl w:val="2"/>
          <w:numId w:val="12"/>
        </w:numPr>
        <w:rPr>
          <w:lang w:val="en-US"/>
        </w:rPr>
      </w:pPr>
      <w:r>
        <w:rPr>
          <w:lang w:val="en-US"/>
        </w:rPr>
        <w:t>Az eredményekről a hallgatók a Tanszék honlapján elérhető Eredmények menüpontban tájékozódhatnak. </w:t>
      </w:r>
    </w:p>
    <w:p w14:paraId="2B7963E6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bookmarkStart w:id="0" w:name="_Ref466272077"/>
      <w:r>
        <w:rPr>
          <w:b w:val="0"/>
        </w:rPr>
        <w:t>II.4.</w:t>
      </w:r>
      <w:r>
        <w:rPr>
          <w:b w:val="0"/>
        </w:rPr>
        <w:tab/>
        <w:t>Teljesítményértékelések részaránya a minősítésben</w:t>
      </w:r>
      <w:bookmarkEnd w:id="0"/>
      <w:r>
        <w:rPr>
          <w:b w:val="0"/>
        </w:rPr>
        <w:tab/>
        <w:t>TVSZ 33.§ (3) c)</w:t>
      </w:r>
    </w:p>
    <w:p w14:paraId="6AFA4AB7" w14:textId="77777777" w:rsidR="00857B7F" w:rsidRDefault="000F79F5" w:rsidP="00054A4A">
      <w:pPr>
        <w:pStyle w:val="Heading3"/>
        <w:numPr>
          <w:ilvl w:val="2"/>
          <w:numId w:val="13"/>
        </w:numPr>
      </w:pPr>
      <w:r>
        <w:t>A szorgalmi időszakban végzett értékelések részaránya: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4077"/>
        <w:gridCol w:w="2977"/>
      </w:tblGrid>
      <w:tr w:rsidR="00EF4DBE" w14:paraId="1CAA8A7D" w14:textId="77777777" w:rsidTr="00EF4DBE">
        <w:trPr>
          <w:cantSplit/>
          <w:tblHeader/>
        </w:trPr>
        <w:tc>
          <w:tcPr>
            <w:tcW w:w="4077" w:type="dxa"/>
            <w:shd w:val="clear" w:color="auto" w:fill="auto"/>
            <w:vAlign w:val="center"/>
          </w:tcPr>
          <w:p w14:paraId="1F11385B" w14:textId="77777777" w:rsidR="00EF4DBE" w:rsidRDefault="00EF4DBE">
            <w:pPr>
              <w:pStyle w:val="adatB"/>
            </w:pPr>
            <w:r>
              <w:t>a teljesítményértékelés: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1F23BB" w14:textId="77777777" w:rsidR="00EF4DBE" w:rsidRDefault="00EF4DBE">
            <w:pPr>
              <w:pStyle w:val="adatB"/>
              <w:jc w:val="center"/>
            </w:pPr>
            <w:r>
              <w:t>részaránya:</w:t>
            </w:r>
          </w:p>
        </w:tc>
      </w:tr>
      <w:tr w:rsidR="00EF4DBE" w14:paraId="36F917D5" w14:textId="77777777" w:rsidTr="00EF4DBE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558F90CF" w14:textId="77777777" w:rsidR="00EF4DBE" w:rsidRDefault="00EF4DBE">
            <w:pPr>
              <w:pStyle w:val="adat"/>
            </w:pPr>
            <w:r>
              <w:t>zárthelyi dolgozat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9B7C37" w14:textId="14246798" w:rsidR="00EF4DBE" w:rsidRDefault="00EF4DBE" w:rsidP="00EF4DBE">
            <w:pPr>
              <w:pStyle w:val="adat"/>
              <w:jc w:val="center"/>
            </w:pPr>
            <w:r>
              <w:t>50 %</w:t>
            </w:r>
          </w:p>
        </w:tc>
      </w:tr>
      <w:tr w:rsidR="00EF4DBE" w14:paraId="2DDD701B" w14:textId="77777777" w:rsidTr="00EF4DBE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0D1415A8" w14:textId="48872DE5" w:rsidR="00EF4DBE" w:rsidRDefault="00EF4DBE">
            <w:pPr>
              <w:pStyle w:val="adat"/>
            </w:pPr>
            <w:r>
              <w:lastRenderedPageBreak/>
              <w:t>tervfeladat (tanulmány)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B6ADE42" w14:textId="44569461" w:rsidR="00EF4DBE" w:rsidRDefault="00EF4DBE" w:rsidP="00EF4DBE">
            <w:pPr>
              <w:pStyle w:val="adat"/>
              <w:jc w:val="center"/>
            </w:pPr>
            <w:r>
              <w:t>50 %</w:t>
            </w:r>
          </w:p>
        </w:tc>
      </w:tr>
      <w:tr w:rsidR="00EF4DBE" w14:paraId="5EE5DBD7" w14:textId="77777777" w:rsidTr="00EF4DBE">
        <w:trPr>
          <w:cantSplit/>
        </w:trPr>
        <w:tc>
          <w:tcPr>
            <w:tcW w:w="4077" w:type="dxa"/>
            <w:shd w:val="clear" w:color="auto" w:fill="auto"/>
            <w:vAlign w:val="center"/>
          </w:tcPr>
          <w:p w14:paraId="23228564" w14:textId="77777777" w:rsidR="00EF4DBE" w:rsidRDefault="00EF4DBE">
            <w:pPr>
              <w:pStyle w:val="adat"/>
            </w:pPr>
            <w:r>
              <w:t>Összesen: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A1D7EF" w14:textId="77777777" w:rsidR="00EF4DBE" w:rsidRDefault="00EF4DBE">
            <w:pPr>
              <w:pStyle w:val="adat"/>
              <w:jc w:val="center"/>
            </w:pPr>
            <w:r>
              <w:t>100 %</w:t>
            </w:r>
          </w:p>
        </w:tc>
      </w:tr>
    </w:tbl>
    <w:p w14:paraId="332FB626" w14:textId="77777777" w:rsidR="00857B7F" w:rsidRDefault="000F79F5" w:rsidP="00054A4A">
      <w:pPr>
        <w:pStyle w:val="Heading3"/>
        <w:numPr>
          <w:ilvl w:val="2"/>
          <w:numId w:val="13"/>
        </w:numPr>
      </w:pPr>
      <w:r>
        <w:rPr>
          <w:iCs/>
        </w:rPr>
        <w:t xml:space="preserve">A tantárgy érdemjegyét a zárthelyi dolgozattal és a tervvel szerzett pontszám összege alapján kell kiszámítani. </w:t>
      </w:r>
    </w:p>
    <w:p w14:paraId="486BB0FD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II.5.</w:t>
      </w:r>
      <w:r>
        <w:rPr>
          <w:b w:val="0"/>
        </w:rPr>
        <w:tab/>
        <w:t xml:space="preserve">Az érdemjegy megállapítása </w:t>
      </w:r>
      <w:r>
        <w:rPr>
          <w:b w:val="0"/>
        </w:rPr>
        <w:tab/>
        <w:t>TVSZ 33.§ (3) c)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18"/>
        <w:gridCol w:w="2413"/>
        <w:gridCol w:w="2548"/>
        <w:gridCol w:w="2268"/>
      </w:tblGrid>
      <w:tr w:rsidR="00857B7F" w14:paraId="63E8CB96" w14:textId="77777777">
        <w:trPr>
          <w:cantSplit/>
          <w:tblHeader/>
        </w:trPr>
        <w:tc>
          <w:tcPr>
            <w:tcW w:w="2517" w:type="dxa"/>
            <w:shd w:val="clear" w:color="auto" w:fill="auto"/>
            <w:vAlign w:val="center"/>
          </w:tcPr>
          <w:p w14:paraId="6671A3F0" w14:textId="77777777" w:rsidR="00857B7F" w:rsidRDefault="000F79F5">
            <w:pPr>
              <w:pStyle w:val="adatB"/>
            </w:pPr>
            <w:r>
              <w:t>Pontszám*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0AB19B6" w14:textId="77777777" w:rsidR="00857B7F" w:rsidRDefault="000F79F5">
            <w:pPr>
              <w:pStyle w:val="adatB"/>
              <w:ind w:left="317"/>
            </w:pPr>
            <w:r>
              <w:t>Arány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F0627B2" w14:textId="77777777" w:rsidR="00857B7F" w:rsidRDefault="000F79F5">
            <w:pPr>
              <w:pStyle w:val="adatB"/>
              <w:ind w:left="317"/>
            </w:pPr>
            <w:r>
              <w:t>Érdemjegy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2DA392" w14:textId="77777777" w:rsidR="00857B7F" w:rsidRDefault="000F79F5">
            <w:pPr>
              <w:pStyle w:val="adatB"/>
              <w:ind w:left="318"/>
            </w:pPr>
            <w:r>
              <w:t>ECTS minősítés</w:t>
            </w:r>
          </w:p>
        </w:tc>
      </w:tr>
      <w:tr w:rsidR="00857B7F" w14:paraId="4E0344C4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74D7387E" w14:textId="77777777" w:rsidR="00857B7F" w:rsidRDefault="000F79F5">
            <w:pPr>
              <w:pStyle w:val="adat"/>
            </w:pPr>
            <w:r>
              <w:t>≥ 162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7F9F3567" w14:textId="77777777" w:rsidR="00857B7F" w:rsidRDefault="000F79F5">
            <w:pPr>
              <w:pStyle w:val="adat"/>
              <w:ind w:left="317"/>
            </w:pPr>
            <w:r>
              <w:t>≥ 90%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9D0A589" w14:textId="77777777" w:rsidR="00857B7F" w:rsidRDefault="000F79F5">
            <w:pPr>
              <w:pStyle w:val="adat"/>
              <w:ind w:left="317"/>
            </w:pPr>
            <w:r>
              <w:t>jeles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6B28A5" w14:textId="77777777" w:rsidR="00857B7F" w:rsidRDefault="000F79F5">
            <w:pPr>
              <w:pStyle w:val="adat"/>
              <w:ind w:left="318"/>
            </w:pPr>
            <w:r>
              <w:t>Excellent [A]</w:t>
            </w:r>
          </w:p>
        </w:tc>
      </w:tr>
      <w:tr w:rsidR="00857B7F" w14:paraId="24E305A8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6E71F2BC" w14:textId="77777777" w:rsidR="00857B7F" w:rsidRDefault="000F79F5">
            <w:pPr>
              <w:pStyle w:val="adat"/>
            </w:pPr>
            <w:r>
              <w:t>150 - 162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247A06D7" w14:textId="77777777" w:rsidR="00857B7F" w:rsidRDefault="000F79F5">
            <w:pPr>
              <w:pStyle w:val="adat"/>
              <w:ind w:left="317"/>
            </w:pPr>
            <w:r>
              <w:t>83,33– 90%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8653959" w14:textId="77777777" w:rsidR="00857B7F" w:rsidRDefault="000F79F5">
            <w:pPr>
              <w:pStyle w:val="adat"/>
              <w:ind w:left="317"/>
            </w:pPr>
            <w:r>
              <w:t>jeles 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603F7" w14:textId="77777777" w:rsidR="00857B7F" w:rsidRDefault="000F79F5">
            <w:pPr>
              <w:pStyle w:val="adat"/>
              <w:ind w:left="318"/>
            </w:pPr>
            <w:r>
              <w:t>Very Good [B]</w:t>
            </w:r>
          </w:p>
        </w:tc>
      </w:tr>
      <w:tr w:rsidR="00857B7F" w14:paraId="77632ED6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345CB93A" w14:textId="77777777" w:rsidR="00857B7F" w:rsidRDefault="000F79F5">
            <w:pPr>
              <w:pStyle w:val="adat"/>
            </w:pPr>
            <w:r>
              <w:t>130 - 149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43AAC93" w14:textId="77777777" w:rsidR="00857B7F" w:rsidRDefault="000F79F5">
            <w:pPr>
              <w:pStyle w:val="adat"/>
              <w:ind w:left="317"/>
            </w:pPr>
            <w:r>
              <w:t>71,11 – 83,33%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9FB80AF" w14:textId="77777777" w:rsidR="00857B7F" w:rsidRDefault="000F79F5">
            <w:pPr>
              <w:pStyle w:val="adat"/>
              <w:ind w:left="317"/>
            </w:pPr>
            <w:r>
              <w:t>jó (4)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848807" w14:textId="77777777" w:rsidR="00857B7F" w:rsidRDefault="000F79F5">
            <w:pPr>
              <w:pStyle w:val="adat"/>
              <w:ind w:left="318"/>
            </w:pPr>
            <w:r>
              <w:t>Good [C]</w:t>
            </w:r>
          </w:p>
        </w:tc>
      </w:tr>
      <w:tr w:rsidR="00857B7F" w14:paraId="6985C54A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3308ADB9" w14:textId="77777777" w:rsidR="00857B7F" w:rsidRDefault="000F79F5">
            <w:pPr>
              <w:pStyle w:val="adat"/>
            </w:pPr>
            <w:r>
              <w:t>110 - 129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EFD5976" w14:textId="77777777" w:rsidR="00857B7F" w:rsidRDefault="000F79F5">
            <w:pPr>
              <w:pStyle w:val="adat"/>
              <w:ind w:left="317"/>
            </w:pPr>
            <w:r>
              <w:t>61,11– 71,11%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85DFA1C" w14:textId="77777777" w:rsidR="00857B7F" w:rsidRDefault="000F79F5">
            <w:pPr>
              <w:pStyle w:val="adat"/>
              <w:ind w:left="317"/>
            </w:pPr>
            <w:r>
              <w:t>közepes (3)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50A990" w14:textId="77777777" w:rsidR="00857B7F" w:rsidRDefault="000F79F5">
            <w:pPr>
              <w:pStyle w:val="adat"/>
              <w:ind w:left="318"/>
            </w:pPr>
            <w:r>
              <w:t>Satisfactory [D]</w:t>
            </w:r>
          </w:p>
        </w:tc>
      </w:tr>
      <w:tr w:rsidR="00857B7F" w14:paraId="6EECBA91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4BEE88C4" w14:textId="77777777" w:rsidR="00857B7F" w:rsidRDefault="000F79F5">
            <w:pPr>
              <w:pStyle w:val="adat"/>
            </w:pPr>
            <w:r>
              <w:t>90 - 109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19019BBA" w14:textId="77777777" w:rsidR="00857B7F" w:rsidRDefault="000F79F5">
            <w:pPr>
              <w:pStyle w:val="adat"/>
              <w:ind w:left="317"/>
            </w:pPr>
            <w:r>
              <w:t>50 – 61,11%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DBFDDD9" w14:textId="77777777" w:rsidR="00857B7F" w:rsidRDefault="000F79F5">
            <w:pPr>
              <w:pStyle w:val="adat"/>
              <w:ind w:left="317"/>
            </w:pPr>
            <w:r>
              <w:t>elégséges 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AEBF45" w14:textId="77777777" w:rsidR="00857B7F" w:rsidRDefault="000F79F5">
            <w:pPr>
              <w:pStyle w:val="adat"/>
              <w:ind w:left="318"/>
            </w:pPr>
            <w:r>
              <w:t>Pass [E]</w:t>
            </w:r>
          </w:p>
        </w:tc>
      </w:tr>
      <w:tr w:rsidR="00857B7F" w14:paraId="32BB4615" w14:textId="77777777">
        <w:trPr>
          <w:cantSplit/>
        </w:trPr>
        <w:tc>
          <w:tcPr>
            <w:tcW w:w="2517" w:type="dxa"/>
            <w:shd w:val="clear" w:color="auto" w:fill="auto"/>
            <w:vAlign w:val="center"/>
          </w:tcPr>
          <w:p w14:paraId="0ABE3A4D" w14:textId="77777777" w:rsidR="00857B7F" w:rsidRDefault="000F79F5">
            <w:pPr>
              <w:pStyle w:val="adat"/>
            </w:pPr>
            <w:r>
              <w:t>&lt;  90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ECF458F" w14:textId="77777777" w:rsidR="00857B7F" w:rsidRDefault="000F79F5">
            <w:pPr>
              <w:pStyle w:val="adat"/>
              <w:ind w:left="317"/>
            </w:pPr>
            <w:r>
              <w:t>&lt; 50%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0AC5185" w14:textId="77777777" w:rsidR="00857B7F" w:rsidRDefault="000F79F5">
            <w:pPr>
              <w:pStyle w:val="adat"/>
              <w:ind w:left="317"/>
            </w:pPr>
            <w:r>
              <w:t>elégtelen 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C03B99" w14:textId="77777777" w:rsidR="00857B7F" w:rsidRDefault="000F79F5">
            <w:pPr>
              <w:pStyle w:val="adat"/>
              <w:ind w:left="318"/>
            </w:pPr>
            <w:r>
              <w:t>Fail [F]</w:t>
            </w:r>
          </w:p>
        </w:tc>
      </w:tr>
      <w:tr w:rsidR="00857B7F" w14:paraId="201076D2" w14:textId="77777777">
        <w:trPr>
          <w:cantSplit/>
        </w:trPr>
        <w:tc>
          <w:tcPr>
            <w:tcW w:w="9746" w:type="dxa"/>
            <w:gridSpan w:val="4"/>
            <w:shd w:val="clear" w:color="auto" w:fill="auto"/>
            <w:vAlign w:val="center"/>
          </w:tcPr>
          <w:p w14:paraId="557C63E0" w14:textId="77777777" w:rsidR="00857B7F" w:rsidRDefault="000F79F5">
            <w:pPr>
              <w:pStyle w:val="adat"/>
            </w:pPr>
            <w:r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14:paraId="32AB2617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II.6.</w:t>
      </w:r>
      <w:r>
        <w:rPr>
          <w:b w:val="0"/>
        </w:rPr>
        <w:tab/>
        <w:t>Pótlás, ismétlés és javítás rendje</w:t>
      </w:r>
      <w:r>
        <w:rPr>
          <w:b w:val="0"/>
        </w:rPr>
        <w:tab/>
        <w:t>TVSZ 33.§ (3) b)</w:t>
      </w:r>
    </w:p>
    <w:p w14:paraId="6AE104FD" w14:textId="40D24E7A" w:rsidR="00857B7F" w:rsidRDefault="00E92D80" w:rsidP="00E92D80">
      <w:pPr>
        <w:pStyle w:val="Heading3"/>
        <w:numPr>
          <w:ilvl w:val="2"/>
          <w:numId w:val="14"/>
        </w:numPr>
      </w:pPr>
      <w:r>
        <w:t>A</w:t>
      </w:r>
      <w:r w:rsidR="000F79F5">
        <w:t xml:space="preserve"> tantárgy korábbi felvételéből származó részteljesítmények </w:t>
      </w:r>
      <w:r>
        <w:t xml:space="preserve">elismerése nem </w:t>
      </w:r>
      <w:r w:rsidR="000F79F5">
        <w:t>automatikus. A korábbi félévek során már benyújtott és lezárt, legalább elégségesre értékelt terv pontszámának áthozatalát a második oktatási hét hétfő délig a tanszéki titkárságon leadott, az évfolyamfelelősnek címzett kérvényben lehet kérelmezni. Az évfolyamfelelős saját belátása szerint dönthet a részpontszám áthozataláról, a korábbi tervfeladat folytatásának engedélyezéséről vagy a kérvény elutasításáról. A korábbi félévek zárthelyi pontszámai nem hozhatók át, nem ismerhetők el. A fenti határidő lejárta után semmilyen korábbi részpontszám nem hozható át.</w:t>
      </w:r>
    </w:p>
    <w:p w14:paraId="5589466F" w14:textId="77777777" w:rsidR="00857B7F" w:rsidRDefault="000F79F5" w:rsidP="00E92D80">
      <w:pPr>
        <w:pStyle w:val="Heading3"/>
        <w:numPr>
          <w:ilvl w:val="2"/>
          <w:numId w:val="14"/>
        </w:numPr>
      </w:pPr>
      <w:r>
        <w:t>A részvétel-jellegű követelmények (előadások, konzultációk) pótlására nincs lehetőség.</w:t>
      </w:r>
    </w:p>
    <w:p w14:paraId="0E5FF927" w14:textId="77777777" w:rsidR="00857B7F" w:rsidRDefault="000F79F5" w:rsidP="00E92D80">
      <w:pPr>
        <w:pStyle w:val="Heading3"/>
        <w:numPr>
          <w:ilvl w:val="2"/>
          <w:numId w:val="14"/>
        </w:numPr>
      </w:pPr>
      <w:r>
        <w:t>A sikeres, sikertelen, vagy meg nem írt zárthelyi dolgozat egy alkalommal, a pótlási héten a kari ütemterv által meghatározott időpontban díjmentesen pótolható vagy javítható. A pótlási alkalomra a Neptunon keresztül kell jelentkezni. A zárthelyi dolgozat és a pótlásának/javításának eredménye közül a tanszék minden esetben a jobbik eredményt veszi figyelembe az aláírás és végosztályzat kialakítása során.</w:t>
      </w:r>
    </w:p>
    <w:p w14:paraId="12E60511" w14:textId="77777777" w:rsidR="00857B7F" w:rsidRDefault="000F79F5" w:rsidP="00E92D80">
      <w:pPr>
        <w:pStyle w:val="Heading3"/>
        <w:numPr>
          <w:ilvl w:val="2"/>
          <w:numId w:val="14"/>
        </w:numPr>
      </w:pPr>
      <w:r>
        <w:t>A határidőre be nem nyújtott tervfeladatok késedelmes benyújtására a kari ütemterv által meghatározott időpontban, különeljárási díj megfizetése mellett van lehetőség. A póthatáridőre beadott tervfeladatokat a tanszék a végosztályzat kialakításakor 10%-os csökkentéssel veszi figyelembe. A már egyszer benyújtott tervfeladat (lezárt részteljesítmény-értékelés) nem javítható, nem ismételhető.</w:t>
      </w:r>
    </w:p>
    <w:p w14:paraId="1D5D23FC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II.7.</w:t>
      </w:r>
      <w:r>
        <w:rPr>
          <w:b w:val="0"/>
        </w:rPr>
        <w:tab/>
        <w:t xml:space="preserve">A tantárgy elvégzéséhez szükséges tanulmányi munka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857B7F" w14:paraId="7E8EDB2C" w14:textId="77777777">
        <w:trPr>
          <w:cantSplit/>
          <w:tblHeader/>
        </w:trPr>
        <w:tc>
          <w:tcPr>
            <w:tcW w:w="7620" w:type="dxa"/>
            <w:shd w:val="clear" w:color="auto" w:fill="auto"/>
            <w:vAlign w:val="center"/>
          </w:tcPr>
          <w:p w14:paraId="193A46FA" w14:textId="77777777" w:rsidR="00857B7F" w:rsidRDefault="000F79F5">
            <w:pPr>
              <w:pStyle w:val="adatB"/>
              <w:rPr>
                <w:highlight w:val="yellow"/>
              </w:rPr>
            </w:pPr>
            <w:r>
              <w:t>tevékenység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BC1A2C9" w14:textId="77777777" w:rsidR="00857B7F" w:rsidRDefault="000F79F5">
            <w:pPr>
              <w:pStyle w:val="adatB"/>
              <w:jc w:val="center"/>
              <w:rPr>
                <w:highlight w:val="yellow"/>
              </w:rPr>
            </w:pPr>
            <w:r>
              <w:t>óra / félév</w:t>
            </w:r>
          </w:p>
        </w:tc>
      </w:tr>
      <w:tr w:rsidR="00857B7F" w14:paraId="49ADB40E" w14:textId="77777777">
        <w:trPr>
          <w:cantSplit/>
        </w:trPr>
        <w:tc>
          <w:tcPr>
            <w:tcW w:w="7620" w:type="dxa"/>
            <w:shd w:val="clear" w:color="auto" w:fill="auto"/>
            <w:vAlign w:val="center"/>
          </w:tcPr>
          <w:p w14:paraId="497B2563" w14:textId="77777777" w:rsidR="00857B7F" w:rsidRDefault="000F79F5">
            <w:pPr>
              <w:pStyle w:val="adat"/>
              <w:rPr>
                <w:highlight w:val="yellow"/>
              </w:rPr>
            </w:pPr>
            <w:r>
              <w:t>részvétel a kontakt tanórákon (előadás és gyakorlat együtt)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6314B" w14:textId="77777777" w:rsidR="00857B7F" w:rsidRDefault="000F79F5">
            <w:pPr>
              <w:pStyle w:val="adat"/>
              <w:jc w:val="center"/>
              <w:rPr>
                <w:highlight w:val="yellow"/>
              </w:rPr>
            </w:pPr>
            <w:r>
              <w:t>12×2=24</w:t>
            </w:r>
          </w:p>
        </w:tc>
      </w:tr>
      <w:tr w:rsidR="00857B7F" w14:paraId="64D10E0E" w14:textId="77777777">
        <w:trPr>
          <w:cantSplit/>
        </w:trPr>
        <w:tc>
          <w:tcPr>
            <w:tcW w:w="7620" w:type="dxa"/>
            <w:shd w:val="clear" w:color="auto" w:fill="auto"/>
            <w:vAlign w:val="center"/>
          </w:tcPr>
          <w:p w14:paraId="27E16490" w14:textId="77777777" w:rsidR="00857B7F" w:rsidRDefault="000F79F5">
            <w:pPr>
              <w:pStyle w:val="adat"/>
            </w:pPr>
            <w:r>
              <w:t xml:space="preserve">terv otthoni elkészítése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DBBC3C" w14:textId="606BA974" w:rsidR="00857B7F" w:rsidRDefault="00E92D80" w:rsidP="00E92D80">
            <w:pPr>
              <w:pStyle w:val="adat"/>
              <w:jc w:val="center"/>
            </w:pPr>
            <w:r>
              <w:t>3</w:t>
            </w:r>
            <w:r w:rsidR="000F79F5">
              <w:t>0</w:t>
            </w:r>
          </w:p>
        </w:tc>
      </w:tr>
      <w:tr w:rsidR="00857B7F" w14:paraId="7F990B62" w14:textId="77777777">
        <w:trPr>
          <w:cantSplit/>
        </w:trPr>
        <w:tc>
          <w:tcPr>
            <w:tcW w:w="7620" w:type="dxa"/>
            <w:shd w:val="clear" w:color="auto" w:fill="auto"/>
            <w:vAlign w:val="center"/>
          </w:tcPr>
          <w:p w14:paraId="43151B22" w14:textId="77777777" w:rsidR="00857B7F" w:rsidRDefault="000F79F5">
            <w:pPr>
              <w:pStyle w:val="adat"/>
              <w:rPr>
                <w:highlight w:val="yellow"/>
              </w:rPr>
            </w:pPr>
            <w:r>
              <w:t>felkészülés a összegző teljesítményértékelésekre (zárthelyi)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BEBE59" w14:textId="38E372DE" w:rsidR="00857B7F" w:rsidRDefault="00E92D80">
            <w:pPr>
              <w:pStyle w:val="adat"/>
              <w:jc w:val="center"/>
            </w:pPr>
            <w:r>
              <w:t>6</w:t>
            </w:r>
          </w:p>
        </w:tc>
      </w:tr>
      <w:tr w:rsidR="00857B7F" w14:paraId="618DA68D" w14:textId="77777777">
        <w:trPr>
          <w:cantSplit/>
        </w:trPr>
        <w:tc>
          <w:tcPr>
            <w:tcW w:w="7620" w:type="dxa"/>
            <w:shd w:val="clear" w:color="auto" w:fill="auto"/>
            <w:vAlign w:val="center"/>
          </w:tcPr>
          <w:p w14:paraId="2D56B181" w14:textId="77777777" w:rsidR="00857B7F" w:rsidRDefault="000F79F5">
            <w:pPr>
              <w:pStyle w:val="adat"/>
              <w:jc w:val="right"/>
              <w:rPr>
                <w:b/>
                <w:highlight w:val="yellow"/>
              </w:rPr>
            </w:pPr>
            <w:r>
              <w:rPr>
                <w:b/>
              </w:rPr>
              <w:t>összesen: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E461ED" w14:textId="77777777" w:rsidR="00857B7F" w:rsidRDefault="000F79F5">
            <w:pPr>
              <w:pStyle w:val="adat"/>
              <w:jc w:val="center"/>
              <w:rPr>
                <w:b/>
              </w:rPr>
            </w:pPr>
            <w:r>
              <w:rPr>
                <w:b/>
              </w:rPr>
              <w:t>∑ 60</w:t>
            </w:r>
          </w:p>
        </w:tc>
      </w:tr>
    </w:tbl>
    <w:p w14:paraId="123B46F8" w14:textId="77777777" w:rsidR="00857B7F" w:rsidRDefault="000F79F5">
      <w:pPr>
        <w:pStyle w:val="Heading2"/>
        <w:numPr>
          <w:ilvl w:val="0"/>
          <w:numId w:val="0"/>
        </w:numPr>
        <w:tabs>
          <w:tab w:val="right" w:pos="9923"/>
        </w:tabs>
        <w:ind w:left="709" w:hanging="709"/>
        <w:rPr>
          <w:b w:val="0"/>
        </w:rPr>
      </w:pPr>
      <w:r>
        <w:rPr>
          <w:b w:val="0"/>
        </w:rPr>
        <w:t>II.8.</w:t>
      </w:r>
      <w:r>
        <w:rPr>
          <w:b w:val="0"/>
        </w:rPr>
        <w:tab/>
        <w:t>Jóváhagyás és érvényesség</w:t>
      </w:r>
    </w:p>
    <w:p w14:paraId="2E8E2580" w14:textId="093B456F" w:rsidR="00857B7F" w:rsidRDefault="000F79F5" w:rsidP="00406548">
      <w:pPr>
        <w:pStyle w:val="adat"/>
      </w:pPr>
      <w:r w:rsidRPr="007D1411">
        <w:t>Jóváhagyta: Építészmérnöki Kar Dékán 2018</w:t>
      </w:r>
      <w:r w:rsidR="00892FF7">
        <w:t>. május 30</w:t>
      </w:r>
      <w:r w:rsidRPr="007D1411">
        <w:t>., érvényesség kezdete 2018</w:t>
      </w:r>
      <w:r w:rsidR="00892FF7">
        <w:t xml:space="preserve">/19/I. </w:t>
      </w:r>
      <w:bookmarkStart w:id="1" w:name="_GoBack"/>
      <w:bookmarkEnd w:id="1"/>
      <w:r w:rsidRPr="007D1411">
        <w:t xml:space="preserve"> félév</w:t>
      </w:r>
    </w:p>
    <w:sectPr w:rsidR="00857B7F">
      <w:footerReference w:type="default" r:id="rId14"/>
      <w:pgSz w:w="11906" w:h="16838"/>
      <w:pgMar w:top="567" w:right="851" w:bottom="766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8242D" w14:textId="77777777" w:rsidR="00AB5A39" w:rsidRDefault="00AB5A39">
      <w:pPr>
        <w:spacing w:after="0"/>
      </w:pPr>
      <w:r>
        <w:separator/>
      </w:r>
    </w:p>
  </w:endnote>
  <w:endnote w:type="continuationSeparator" w:id="0">
    <w:p w14:paraId="58CBADC7" w14:textId="77777777" w:rsidR="00AB5A39" w:rsidRDefault="00AB5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813B4" w14:textId="12AA1D49" w:rsidR="00AB5A39" w:rsidRDefault="001F0E8A" w:rsidP="00FE1C4D">
    <w:pPr>
      <w:pStyle w:val="Footer"/>
      <w:pBdr>
        <w:top w:val="single" w:sz="4" w:space="1" w:color="auto"/>
      </w:pBdr>
    </w:pPr>
    <w:fldSimple w:instr=" FILENAME ">
      <w:r w:rsidR="000022A5">
        <w:rPr>
          <w:noProof/>
        </w:rPr>
        <w:t>BMEEPES0642_Uvegszerk_180530.docx</w:t>
      </w:r>
    </w:fldSimple>
    <w:r w:rsidR="007D1411">
      <w:tab/>
    </w:r>
    <w:r w:rsidR="00FE1C4D">
      <w:tab/>
    </w:r>
    <w:r w:rsidR="00FE1C4D" w:rsidRPr="00A14EA7">
      <w:fldChar w:fldCharType="begin"/>
    </w:r>
    <w:r w:rsidR="00FE1C4D" w:rsidRPr="00A14EA7">
      <w:instrText xml:space="preserve"> PAGE </w:instrText>
    </w:r>
    <w:r w:rsidR="00FE1C4D">
      <w:fldChar w:fldCharType="separate"/>
    </w:r>
    <w:r w:rsidR="000022A5">
      <w:rPr>
        <w:noProof/>
      </w:rPr>
      <w:t>5</w:t>
    </w:r>
    <w:r w:rsidR="00FE1C4D" w:rsidRPr="00A14EA7">
      <w:fldChar w:fldCharType="end"/>
    </w:r>
    <w:r w:rsidR="00FE1C4D">
      <w:t>/</w:t>
    </w:r>
    <w:fldSimple w:instr=" NUMPAGES ">
      <w:r w:rsidR="000022A5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70771" w14:textId="77777777" w:rsidR="00AB5A39" w:rsidRDefault="00AB5A39">
      <w:pPr>
        <w:spacing w:after="0"/>
      </w:pPr>
      <w:r>
        <w:separator/>
      </w:r>
    </w:p>
  </w:footnote>
  <w:footnote w:type="continuationSeparator" w:id="0">
    <w:p w14:paraId="06A231E0" w14:textId="77777777" w:rsidR="00AB5A39" w:rsidRDefault="00AB5A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7D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DD3872"/>
    <w:multiLevelType w:val="hybridMultilevel"/>
    <w:tmpl w:val="EA8A5D0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644A18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387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9874E46"/>
    <w:multiLevelType w:val="multilevel"/>
    <w:tmpl w:val="213AFC5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BBE4EF5"/>
    <w:multiLevelType w:val="multilevel"/>
    <w:tmpl w:val="9A0411C6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0FE4"/>
    <w:multiLevelType w:val="multilevel"/>
    <w:tmpl w:val="4FC0CDD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I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5"/>
        </w:tabs>
        <w:ind w:left="1135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E7B1941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F186FDA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4A25DD6"/>
    <w:multiLevelType w:val="multilevel"/>
    <w:tmpl w:val="47D8778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I.%2."/>
      <w:lvlJc w:val="right"/>
      <w:pPr>
        <w:ind w:left="0" w:firstLine="0"/>
      </w:pPr>
    </w:lvl>
    <w:lvl w:ilvl="2">
      <w:start w:val="1"/>
      <w:numFmt w:val="upperLetter"/>
      <w:lvlText w:val="%3."/>
      <w:lvlJc w:val="right"/>
      <w:pPr>
        <w:ind w:left="709" w:firstLine="0"/>
      </w:pPr>
    </w:lvl>
    <w:lvl w:ilvl="3">
      <w:start w:val="1"/>
      <w:numFmt w:val="decimal"/>
      <w:lvlText w:val="%4."/>
      <w:lvlJc w:val="right"/>
      <w:pPr>
        <w:ind w:left="1135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abstractNum w:abstractNumId="11">
    <w:nsid w:val="69327555"/>
    <w:multiLevelType w:val="multilevel"/>
    <w:tmpl w:val="038C8010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pStyle w:val="Heading2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Heading4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77BA60ED"/>
    <w:multiLevelType w:val="multilevel"/>
    <w:tmpl w:val="E0B655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I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5"/>
        </w:tabs>
        <w:ind w:left="1135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E293C65"/>
    <w:multiLevelType w:val="multilevel"/>
    <w:tmpl w:val="6AA4A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I.%2."/>
      <w:lvlJc w:val="right"/>
      <w:pPr>
        <w:ind w:left="0" w:firstLine="0"/>
      </w:pPr>
    </w:lvl>
    <w:lvl w:ilvl="2">
      <w:start w:val="1"/>
      <w:numFmt w:val="upperLetter"/>
      <w:lvlText w:val="%3."/>
      <w:lvlJc w:val="right"/>
      <w:pPr>
        <w:ind w:left="709" w:firstLine="0"/>
      </w:pPr>
    </w:lvl>
    <w:lvl w:ilvl="3">
      <w:start w:val="1"/>
      <w:numFmt w:val="decimal"/>
      <w:lvlText w:val="%4."/>
      <w:lvlJc w:val="right"/>
      <w:pPr>
        <w:ind w:left="1135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7F"/>
    <w:rsid w:val="000022A5"/>
    <w:rsid w:val="00054A4A"/>
    <w:rsid w:val="000F79F5"/>
    <w:rsid w:val="00106F3B"/>
    <w:rsid w:val="001255B1"/>
    <w:rsid w:val="00164EF0"/>
    <w:rsid w:val="001B76A9"/>
    <w:rsid w:val="001F0E8A"/>
    <w:rsid w:val="00220914"/>
    <w:rsid w:val="0024662F"/>
    <w:rsid w:val="003012DA"/>
    <w:rsid w:val="003127DF"/>
    <w:rsid w:val="00331891"/>
    <w:rsid w:val="0035238B"/>
    <w:rsid w:val="00406548"/>
    <w:rsid w:val="004C2C16"/>
    <w:rsid w:val="004E35A8"/>
    <w:rsid w:val="00634590"/>
    <w:rsid w:val="0067782C"/>
    <w:rsid w:val="006E116F"/>
    <w:rsid w:val="007C65AD"/>
    <w:rsid w:val="007D1411"/>
    <w:rsid w:val="007E2CA4"/>
    <w:rsid w:val="00857B7F"/>
    <w:rsid w:val="00872C8A"/>
    <w:rsid w:val="00892FF7"/>
    <w:rsid w:val="008F7AFA"/>
    <w:rsid w:val="00A57A07"/>
    <w:rsid w:val="00A747DF"/>
    <w:rsid w:val="00AB5A39"/>
    <w:rsid w:val="00B14052"/>
    <w:rsid w:val="00BD6555"/>
    <w:rsid w:val="00C56C49"/>
    <w:rsid w:val="00C920D3"/>
    <w:rsid w:val="00CB3D25"/>
    <w:rsid w:val="00D032F0"/>
    <w:rsid w:val="00D304F2"/>
    <w:rsid w:val="00E6695D"/>
    <w:rsid w:val="00E92D80"/>
    <w:rsid w:val="00EF4DBE"/>
    <w:rsid w:val="00F875F7"/>
    <w:rsid w:val="00FD7FFE"/>
    <w:rsid w:val="00FE1035"/>
    <w:rsid w:val="00F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8C0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Web 1" w:semiHidden="0" w:unhideWhenUsed="0"/>
    <w:lsdException w:name="Balloon Text" w:locked="0"/>
    <w:lsdException w:name="Table Grid" w:locked="0" w:semiHidden="0" w:uiPriority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nhideWhenUsed="0"/>
    <w:lsdException w:name="Medium Grid 2" w:locked="0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semiHidden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27C0"/>
    <w:pPr>
      <w:spacing w:after="40"/>
      <w:jc w:val="both"/>
    </w:pPr>
    <w:rPr>
      <w:rFonts w:cs="Segoe UI"/>
      <w:color w:val="00000A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eastAsia="MS Mincho" w:hAnsi="Cambria" w:cs="Times New Roman"/>
      <w:b/>
      <w:caps/>
      <w:szCs w:val="32"/>
    </w:rPr>
  </w:style>
  <w:style w:type="paragraph" w:styleId="Heading2">
    <w:name w:val="heading 2"/>
    <w:basedOn w:val="Normal"/>
    <w:link w:val="Heading2Char"/>
    <w:uiPriority w:val="9"/>
    <w:qFormat/>
    <w:rsid w:val="000B2A58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jc w:val="left"/>
      <w:outlineLvl w:val="1"/>
    </w:pPr>
    <w:rPr>
      <w:rFonts w:ascii="Cambria" w:eastAsia="MS Mincho" w:hAnsi="Cambria" w:cs="Times New Roman"/>
      <w:b/>
      <w:i/>
      <w:szCs w:val="26"/>
    </w:rPr>
  </w:style>
  <w:style w:type="paragraph" w:styleId="Heading3">
    <w:name w:val="heading 3"/>
    <w:basedOn w:val="Normal"/>
    <w:link w:val="Heading3Char"/>
    <w:uiPriority w:val="9"/>
    <w:qFormat/>
    <w:rsid w:val="002C613B"/>
    <w:pPr>
      <w:numPr>
        <w:ilvl w:val="2"/>
        <w:numId w:val="1"/>
      </w:numPr>
      <w:spacing w:after="0"/>
      <w:outlineLvl w:val="2"/>
    </w:pPr>
    <w:rPr>
      <w:rFonts w:eastAsia="MS Mincho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="MS Mincho" w:cs="Times New Roman"/>
      <w:iCs/>
    </w:rPr>
  </w:style>
  <w:style w:type="paragraph" w:styleId="Heading5">
    <w:name w:val="heading 5"/>
    <w:basedOn w:val="Normal"/>
    <w:link w:val="Heading5Char"/>
    <w:uiPriority w:val="9"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MS Mincho" w:hAnsi="Cambria" w:cs="Times New Roman"/>
      <w:color w:val="2E74B5"/>
    </w:rPr>
  </w:style>
  <w:style w:type="paragraph" w:styleId="Heading6">
    <w:name w:val="heading 6"/>
    <w:basedOn w:val="Normal"/>
    <w:link w:val="Heading6Char"/>
    <w:uiPriority w:val="9"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MS Mincho" w:hAnsi="Cambria" w:cs="Times New Roman"/>
      <w:color w:val="1F4D78"/>
    </w:rPr>
  </w:style>
  <w:style w:type="paragraph" w:styleId="Heading7">
    <w:name w:val="heading 7"/>
    <w:basedOn w:val="Normal"/>
    <w:link w:val="Heading7Char"/>
    <w:uiPriority w:val="9"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MS Mincho" w:hAnsi="Cambria" w:cs="Times New Roman"/>
      <w:i/>
      <w:iCs/>
      <w:color w:val="1F4D78"/>
    </w:rPr>
  </w:style>
  <w:style w:type="paragraph" w:styleId="Heading8">
    <w:name w:val="heading 8"/>
    <w:basedOn w:val="Normal"/>
    <w:link w:val="Heading8Char"/>
    <w:uiPriority w:val="9"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MS Mincho" w:hAnsi="Cambria" w:cs="Times New Roman"/>
      <w:color w:val="272727"/>
      <w:sz w:val="21"/>
      <w:szCs w:val="21"/>
    </w:rPr>
  </w:style>
  <w:style w:type="paragraph" w:styleId="Heading9">
    <w:name w:val="heading 9"/>
    <w:basedOn w:val="Normal"/>
    <w:link w:val="Heading9Char"/>
    <w:uiPriority w:val="9"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MS Mincho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10"/>
    <w:qFormat/>
    <w:rsid w:val="00371F65"/>
    <w:rPr>
      <w:rFonts w:ascii="Cambria" w:eastAsia="MS Mincho" w:hAnsi="Cambria" w:cs="Times New Roman"/>
      <w:b/>
      <w:caps/>
      <w:spacing w:val="-10"/>
      <w:kern w:val="2"/>
      <w:sz w:val="24"/>
      <w:szCs w:val="56"/>
    </w:rPr>
  </w:style>
  <w:style w:type="character" w:customStyle="1" w:styleId="Heading1Char">
    <w:name w:val="Heading 1 Char"/>
    <w:link w:val="Heading1"/>
    <w:uiPriority w:val="9"/>
    <w:qFormat/>
    <w:rsid w:val="00816956"/>
    <w:rPr>
      <w:rFonts w:ascii="Cambria" w:eastAsia="MS Mincho" w:hAnsi="Cambria"/>
      <w:caps/>
      <w:sz w:val="22"/>
      <w:szCs w:val="32"/>
      <w:shd w:val="clear" w:color="auto" w:fill="D9D9D9"/>
    </w:rPr>
  </w:style>
  <w:style w:type="character" w:customStyle="1" w:styleId="Heading2Char">
    <w:name w:val="Heading 2 Char"/>
    <w:link w:val="Heading2"/>
    <w:uiPriority w:val="9"/>
    <w:qFormat/>
    <w:rsid w:val="000B2A58"/>
    <w:rPr>
      <w:rFonts w:ascii="Cambria" w:eastAsia="MS Mincho" w:hAnsi="Cambria"/>
      <w:b/>
      <w:i/>
      <w:color w:val="00000A"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qFormat/>
    <w:rsid w:val="002C613B"/>
    <w:rPr>
      <w:rFonts w:eastAsia="MS Mincho"/>
      <w:color w:val="00000A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9"/>
    <w:qFormat/>
    <w:rsid w:val="00F448AC"/>
    <w:rPr>
      <w:rFonts w:eastAsia="MS Mincho"/>
      <w:iCs/>
      <w:sz w:val="22"/>
      <w:szCs w:val="22"/>
    </w:rPr>
  </w:style>
  <w:style w:type="character" w:customStyle="1" w:styleId="Heading5Char">
    <w:name w:val="Heading 5 Char"/>
    <w:link w:val="Heading5"/>
    <w:uiPriority w:val="9"/>
    <w:qFormat/>
    <w:rsid w:val="00A91CB2"/>
    <w:rPr>
      <w:rFonts w:ascii="Cambria" w:eastAsia="MS Mincho" w:hAnsi="Cambria"/>
      <w:color w:val="2E74B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qFormat/>
    <w:rsid w:val="00A91CB2"/>
    <w:rPr>
      <w:rFonts w:ascii="Cambria" w:eastAsia="MS Mincho" w:hAnsi="Cambria"/>
      <w:color w:val="1F4D78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qFormat/>
    <w:rsid w:val="00A91CB2"/>
    <w:rPr>
      <w:rFonts w:ascii="Cambria" w:eastAsia="MS Mincho" w:hAnsi="Cambria"/>
      <w:i/>
      <w:iCs/>
      <w:color w:val="1F4D78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qFormat/>
    <w:rsid w:val="00A91CB2"/>
    <w:rPr>
      <w:rFonts w:ascii="Cambria" w:eastAsia="MS Mincho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qFormat/>
    <w:rsid w:val="00A91CB2"/>
    <w:rPr>
      <w:rFonts w:ascii="Cambria" w:eastAsia="MS Mincho" w:hAnsi="Cambria"/>
      <w:i/>
      <w:iCs/>
      <w:color w:val="272727"/>
      <w:sz w:val="21"/>
      <w:szCs w:val="21"/>
    </w:rPr>
  </w:style>
  <w:style w:type="character" w:customStyle="1" w:styleId="InternetLink">
    <w:name w:val="Internet Link"/>
    <w:uiPriority w:val="99"/>
    <w:unhideWhenUsed/>
    <w:rsid w:val="00001A74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link w:val="Subtitle"/>
    <w:uiPriority w:val="11"/>
    <w:qFormat/>
    <w:rsid w:val="00371F65"/>
    <w:rPr>
      <w:rFonts w:ascii="Cambria" w:eastAsia="MS Mincho" w:hAnsi="Cambria"/>
      <w:color w:val="5A5A5A"/>
      <w:spacing w:val="15"/>
    </w:rPr>
  </w:style>
  <w:style w:type="character" w:customStyle="1" w:styleId="MediumGrid11">
    <w:name w:val="Medium Grid 11"/>
    <w:uiPriority w:val="99"/>
    <w:semiHidden/>
    <w:qFormat/>
    <w:rsid w:val="0084442B"/>
    <w:rPr>
      <w:color w:val="808080"/>
    </w:rPr>
  </w:style>
  <w:style w:type="character" w:customStyle="1" w:styleId="lfejChar">
    <w:name w:val="Élőfej Char"/>
    <w:uiPriority w:val="99"/>
    <w:qFormat/>
    <w:rsid w:val="00492416"/>
    <w:rPr>
      <w:rFonts w:cs="Segoe UI"/>
    </w:rPr>
  </w:style>
  <w:style w:type="character" w:customStyle="1" w:styleId="llbChar">
    <w:name w:val="Élőláb Char"/>
    <w:uiPriority w:val="99"/>
    <w:qFormat/>
    <w:rsid w:val="00492416"/>
    <w:rPr>
      <w:rFonts w:cs="Segoe UI"/>
      <w:sz w:val="18"/>
      <w:szCs w:val="18"/>
    </w:rPr>
  </w:style>
  <w:style w:type="character" w:customStyle="1" w:styleId="adatChar">
    <w:name w:val="_adat Char"/>
    <w:qFormat/>
    <w:rsid w:val="00E61528"/>
    <w:rPr>
      <w:rFonts w:cs="Segoe UI"/>
    </w:rPr>
  </w:style>
  <w:style w:type="character" w:customStyle="1" w:styleId="adatBChar">
    <w:name w:val="_adat_B Char"/>
    <w:qFormat/>
    <w:rsid w:val="00E61528"/>
    <w:rPr>
      <w:rFonts w:cs="Segoe UI"/>
      <w:b/>
    </w:rPr>
  </w:style>
  <w:style w:type="character" w:customStyle="1" w:styleId="adatC">
    <w:name w:val="_adat_C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uiPriority w:val="99"/>
    <w:semiHidden/>
    <w:unhideWhenUsed/>
    <w:qFormat/>
    <w:rsid w:val="00E251B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10"/>
    <w:qFormat/>
    <w:rsid w:val="00371F65"/>
    <w:pPr>
      <w:spacing w:after="0"/>
      <w:contextualSpacing/>
    </w:pPr>
    <w:rPr>
      <w:rFonts w:ascii="Cambria" w:eastAsia="MS Mincho" w:hAnsi="Cambria" w:cs="Times New Roman"/>
      <w:b/>
      <w:caps/>
      <w:spacing w:val="-10"/>
      <w:kern w:val="2"/>
      <w:sz w:val="24"/>
      <w:szCs w:val="56"/>
    </w:rPr>
  </w:style>
  <w:style w:type="paragraph" w:customStyle="1" w:styleId="ColorfulList-Accent11">
    <w:name w:val="Colorful List - Accent 11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qFormat/>
    <w:locked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qFormat/>
    <w:locked/>
    <w:rsid w:val="001E632A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01B8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al"/>
    <w:uiPriority w:val="99"/>
    <w:qFormat/>
    <w:locked/>
    <w:rsid w:val="005A2ACF"/>
    <w:pPr>
      <w:suppressAutoHyphens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371F65"/>
    <w:pPr>
      <w:spacing w:after="160"/>
    </w:pPr>
    <w:rPr>
      <w:rFonts w:ascii="Cambria" w:eastAsia="MS Mincho" w:hAnsi="Cambria" w:cs="Times New Roman"/>
      <w:color w:val="5A5A5A"/>
      <w:spacing w:val="15"/>
    </w:rPr>
  </w:style>
  <w:style w:type="paragraph" w:customStyle="1" w:styleId="FcmI">
    <w:name w:val="_Főcím I"/>
    <w:basedOn w:val="Title"/>
    <w:qFormat/>
    <w:rsid w:val="00F80430"/>
    <w:pPr>
      <w:keepNext/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00000A"/>
      </w:pBdr>
      <w:jc w:val="center"/>
    </w:pPr>
    <w:rPr>
      <w:sz w:val="32"/>
    </w:rPr>
  </w:style>
  <w:style w:type="paragraph" w:customStyle="1" w:styleId="adat">
    <w:name w:val="_adat"/>
    <w:basedOn w:val="Normal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qFormat/>
    <w:rsid w:val="00A65553"/>
    <w:rPr>
      <w:b/>
    </w:rPr>
  </w:style>
  <w:style w:type="paragraph" w:styleId="NormalWeb">
    <w:name w:val="Normal (Web)"/>
    <w:basedOn w:val="Normal"/>
    <w:uiPriority w:val="99"/>
    <w:unhideWhenUsed/>
    <w:qFormat/>
    <w:rsid w:val="00A3418D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paragraph" w:styleId="Footer">
    <w:name w:val="footer"/>
    <w:basedOn w:val="Normal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MediumGrid21">
    <w:name w:val="Medium Grid 21"/>
    <w:uiPriority w:val="1"/>
    <w:qFormat/>
    <w:rsid w:val="004F349E"/>
    <w:rPr>
      <w:rFonts w:ascii="Century Gothic" w:eastAsia="Calibri" w:hAnsi="Century Gothic" w:cs="Arial"/>
      <w:color w:val="00000A"/>
      <w:sz w:val="24"/>
      <w:szCs w:val="24"/>
      <w:lang w:eastAsia="en-US"/>
    </w:rPr>
  </w:style>
  <w:style w:type="table" w:styleId="TableGrid">
    <w:name w:val="Table Grid"/>
    <w:basedOn w:val="TableNormal"/>
    <w:rsid w:val="0079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locked/>
    <w:rsid w:val="00C56C49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747DF"/>
    <w:rPr>
      <w:i w:val="0"/>
      <w:caps w:val="0"/>
      <w:smallCaps w:val="0"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nhideWhenUsed="0"/>
    <w:lsdException w:name="annotation subject" w:locked="0"/>
    <w:lsdException w:name="No List" w:locked="0"/>
    <w:lsdException w:name="Table Web 1" w:semiHidden="0" w:unhideWhenUsed="0"/>
    <w:lsdException w:name="Balloon Text" w:locked="0"/>
    <w:lsdException w:name="Table Grid" w:locked="0" w:semiHidden="0" w:uiPriority="0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locked="0" w:semiHidden="0" w:unhideWhenUsed="0"/>
    <w:lsdException w:name="Medium Grid 2" w:locked="0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locked="0" w:semiHidden="0" w:unhideWhenUsed="0"/>
    <w:lsdException w:name="Colorful List Accent 1" w:locked="0" w:semiHidden="0" w:uiPriority="34" w:unhideWhenUsed="0" w:qFormat="1"/>
    <w:lsdException w:name="Colorful Grid Accent 1" w:locked="0" w:semiHidden="0" w:uiPriority="29" w:unhideWhenUsed="0" w:qFormat="1"/>
    <w:lsdException w:name="Light Shading Accent 2" w:locked="0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427C0"/>
    <w:pPr>
      <w:spacing w:after="40"/>
      <w:jc w:val="both"/>
    </w:pPr>
    <w:rPr>
      <w:rFonts w:cs="Segoe UI"/>
      <w:color w:val="00000A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/>
      <w:spacing w:before="180" w:after="60"/>
      <w:outlineLvl w:val="0"/>
    </w:pPr>
    <w:rPr>
      <w:rFonts w:ascii="Cambria" w:eastAsia="MS Mincho" w:hAnsi="Cambria" w:cs="Times New Roman"/>
      <w:b/>
      <w:caps/>
      <w:szCs w:val="32"/>
    </w:rPr>
  </w:style>
  <w:style w:type="paragraph" w:styleId="Heading2">
    <w:name w:val="heading 2"/>
    <w:basedOn w:val="Normal"/>
    <w:link w:val="Heading2Char"/>
    <w:uiPriority w:val="9"/>
    <w:qFormat/>
    <w:rsid w:val="000B2A58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jc w:val="left"/>
      <w:outlineLvl w:val="1"/>
    </w:pPr>
    <w:rPr>
      <w:rFonts w:ascii="Cambria" w:eastAsia="MS Mincho" w:hAnsi="Cambria" w:cs="Times New Roman"/>
      <w:b/>
      <w:i/>
      <w:szCs w:val="26"/>
    </w:rPr>
  </w:style>
  <w:style w:type="paragraph" w:styleId="Heading3">
    <w:name w:val="heading 3"/>
    <w:basedOn w:val="Normal"/>
    <w:link w:val="Heading3Char"/>
    <w:uiPriority w:val="9"/>
    <w:qFormat/>
    <w:rsid w:val="002C613B"/>
    <w:pPr>
      <w:numPr>
        <w:ilvl w:val="2"/>
        <w:numId w:val="1"/>
      </w:numPr>
      <w:spacing w:after="0"/>
      <w:outlineLvl w:val="2"/>
    </w:pPr>
    <w:rPr>
      <w:rFonts w:eastAsia="MS Mincho" w:cs="Times New Roman"/>
      <w:szCs w:val="24"/>
    </w:rPr>
  </w:style>
  <w:style w:type="paragraph" w:styleId="Heading4">
    <w:name w:val="heading 4"/>
    <w:basedOn w:val="Normal"/>
    <w:link w:val="Heading4Char"/>
    <w:uiPriority w:val="9"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="MS Mincho" w:cs="Times New Roman"/>
      <w:iCs/>
    </w:rPr>
  </w:style>
  <w:style w:type="paragraph" w:styleId="Heading5">
    <w:name w:val="heading 5"/>
    <w:basedOn w:val="Normal"/>
    <w:link w:val="Heading5Char"/>
    <w:uiPriority w:val="9"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MS Mincho" w:hAnsi="Cambria" w:cs="Times New Roman"/>
      <w:color w:val="2E74B5"/>
    </w:rPr>
  </w:style>
  <w:style w:type="paragraph" w:styleId="Heading6">
    <w:name w:val="heading 6"/>
    <w:basedOn w:val="Normal"/>
    <w:link w:val="Heading6Char"/>
    <w:uiPriority w:val="9"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MS Mincho" w:hAnsi="Cambria" w:cs="Times New Roman"/>
      <w:color w:val="1F4D78"/>
    </w:rPr>
  </w:style>
  <w:style w:type="paragraph" w:styleId="Heading7">
    <w:name w:val="heading 7"/>
    <w:basedOn w:val="Normal"/>
    <w:link w:val="Heading7Char"/>
    <w:uiPriority w:val="9"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MS Mincho" w:hAnsi="Cambria" w:cs="Times New Roman"/>
      <w:i/>
      <w:iCs/>
      <w:color w:val="1F4D78"/>
    </w:rPr>
  </w:style>
  <w:style w:type="paragraph" w:styleId="Heading8">
    <w:name w:val="heading 8"/>
    <w:basedOn w:val="Normal"/>
    <w:link w:val="Heading8Char"/>
    <w:uiPriority w:val="9"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MS Mincho" w:hAnsi="Cambria" w:cs="Times New Roman"/>
      <w:color w:val="272727"/>
      <w:sz w:val="21"/>
      <w:szCs w:val="21"/>
    </w:rPr>
  </w:style>
  <w:style w:type="paragraph" w:styleId="Heading9">
    <w:name w:val="heading 9"/>
    <w:basedOn w:val="Normal"/>
    <w:link w:val="Heading9Char"/>
    <w:uiPriority w:val="9"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MS Mincho" w:hAnsi="Cambria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10"/>
    <w:qFormat/>
    <w:rsid w:val="00371F65"/>
    <w:rPr>
      <w:rFonts w:ascii="Cambria" w:eastAsia="MS Mincho" w:hAnsi="Cambria" w:cs="Times New Roman"/>
      <w:b/>
      <w:caps/>
      <w:spacing w:val="-10"/>
      <w:kern w:val="2"/>
      <w:sz w:val="24"/>
      <w:szCs w:val="56"/>
    </w:rPr>
  </w:style>
  <w:style w:type="character" w:customStyle="1" w:styleId="Heading1Char">
    <w:name w:val="Heading 1 Char"/>
    <w:link w:val="Heading1"/>
    <w:uiPriority w:val="9"/>
    <w:qFormat/>
    <w:rsid w:val="00816956"/>
    <w:rPr>
      <w:rFonts w:ascii="Cambria" w:eastAsia="MS Mincho" w:hAnsi="Cambria"/>
      <w:caps/>
      <w:sz w:val="22"/>
      <w:szCs w:val="32"/>
      <w:shd w:val="clear" w:color="auto" w:fill="D9D9D9"/>
    </w:rPr>
  </w:style>
  <w:style w:type="character" w:customStyle="1" w:styleId="Heading2Char">
    <w:name w:val="Heading 2 Char"/>
    <w:link w:val="Heading2"/>
    <w:uiPriority w:val="9"/>
    <w:qFormat/>
    <w:rsid w:val="000B2A58"/>
    <w:rPr>
      <w:rFonts w:ascii="Cambria" w:eastAsia="MS Mincho" w:hAnsi="Cambria"/>
      <w:b/>
      <w:i/>
      <w:color w:val="00000A"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qFormat/>
    <w:rsid w:val="002C613B"/>
    <w:rPr>
      <w:rFonts w:eastAsia="MS Mincho"/>
      <w:color w:val="00000A"/>
      <w:sz w:val="22"/>
      <w:szCs w:val="24"/>
      <w:lang w:eastAsia="en-US"/>
    </w:rPr>
  </w:style>
  <w:style w:type="character" w:customStyle="1" w:styleId="Heading4Char">
    <w:name w:val="Heading 4 Char"/>
    <w:link w:val="Heading4"/>
    <w:uiPriority w:val="9"/>
    <w:qFormat/>
    <w:rsid w:val="00F448AC"/>
    <w:rPr>
      <w:rFonts w:eastAsia="MS Mincho"/>
      <w:iCs/>
      <w:sz w:val="22"/>
      <w:szCs w:val="22"/>
    </w:rPr>
  </w:style>
  <w:style w:type="character" w:customStyle="1" w:styleId="Heading5Char">
    <w:name w:val="Heading 5 Char"/>
    <w:link w:val="Heading5"/>
    <w:uiPriority w:val="9"/>
    <w:qFormat/>
    <w:rsid w:val="00A91CB2"/>
    <w:rPr>
      <w:rFonts w:ascii="Cambria" w:eastAsia="MS Mincho" w:hAnsi="Cambria"/>
      <w:color w:val="2E74B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qFormat/>
    <w:rsid w:val="00A91CB2"/>
    <w:rPr>
      <w:rFonts w:ascii="Cambria" w:eastAsia="MS Mincho" w:hAnsi="Cambria"/>
      <w:color w:val="1F4D78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qFormat/>
    <w:rsid w:val="00A91CB2"/>
    <w:rPr>
      <w:rFonts w:ascii="Cambria" w:eastAsia="MS Mincho" w:hAnsi="Cambria"/>
      <w:i/>
      <w:iCs/>
      <w:color w:val="1F4D78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qFormat/>
    <w:rsid w:val="00A91CB2"/>
    <w:rPr>
      <w:rFonts w:ascii="Cambria" w:eastAsia="MS Mincho" w:hAnsi="Cambria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qFormat/>
    <w:rsid w:val="00A91CB2"/>
    <w:rPr>
      <w:rFonts w:ascii="Cambria" w:eastAsia="MS Mincho" w:hAnsi="Cambria"/>
      <w:i/>
      <w:iCs/>
      <w:color w:val="272727"/>
      <w:sz w:val="21"/>
      <w:szCs w:val="21"/>
    </w:rPr>
  </w:style>
  <w:style w:type="character" w:customStyle="1" w:styleId="InternetLink">
    <w:name w:val="Internet Link"/>
    <w:uiPriority w:val="99"/>
    <w:unhideWhenUsed/>
    <w:rsid w:val="00001A74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link w:val="Subtitle"/>
    <w:uiPriority w:val="11"/>
    <w:qFormat/>
    <w:rsid w:val="00371F65"/>
    <w:rPr>
      <w:rFonts w:ascii="Cambria" w:eastAsia="MS Mincho" w:hAnsi="Cambria"/>
      <w:color w:val="5A5A5A"/>
      <w:spacing w:val="15"/>
    </w:rPr>
  </w:style>
  <w:style w:type="character" w:customStyle="1" w:styleId="MediumGrid11">
    <w:name w:val="Medium Grid 11"/>
    <w:uiPriority w:val="99"/>
    <w:semiHidden/>
    <w:qFormat/>
    <w:rsid w:val="0084442B"/>
    <w:rPr>
      <w:color w:val="808080"/>
    </w:rPr>
  </w:style>
  <w:style w:type="character" w:customStyle="1" w:styleId="lfejChar">
    <w:name w:val="Élőfej Char"/>
    <w:uiPriority w:val="99"/>
    <w:qFormat/>
    <w:rsid w:val="00492416"/>
    <w:rPr>
      <w:rFonts w:cs="Segoe UI"/>
    </w:rPr>
  </w:style>
  <w:style w:type="character" w:customStyle="1" w:styleId="llbChar">
    <w:name w:val="Élőláb Char"/>
    <w:uiPriority w:val="99"/>
    <w:qFormat/>
    <w:rsid w:val="00492416"/>
    <w:rPr>
      <w:rFonts w:cs="Segoe UI"/>
      <w:sz w:val="18"/>
      <w:szCs w:val="18"/>
    </w:rPr>
  </w:style>
  <w:style w:type="character" w:customStyle="1" w:styleId="adatChar">
    <w:name w:val="_adat Char"/>
    <w:qFormat/>
    <w:rsid w:val="00E61528"/>
    <w:rPr>
      <w:rFonts w:cs="Segoe UI"/>
    </w:rPr>
  </w:style>
  <w:style w:type="character" w:customStyle="1" w:styleId="adatBChar">
    <w:name w:val="_adat_B Char"/>
    <w:qFormat/>
    <w:rsid w:val="00E61528"/>
    <w:rPr>
      <w:rFonts w:cs="Segoe UI"/>
      <w:b/>
    </w:rPr>
  </w:style>
  <w:style w:type="character" w:customStyle="1" w:styleId="adatC">
    <w:name w:val="_adat_C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uiPriority w:val="99"/>
    <w:semiHidden/>
    <w:unhideWhenUsed/>
    <w:qFormat/>
    <w:rsid w:val="00E251B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link w:val="TitleChar"/>
    <w:uiPriority w:val="10"/>
    <w:qFormat/>
    <w:rsid w:val="00371F65"/>
    <w:pPr>
      <w:spacing w:after="0"/>
      <w:contextualSpacing/>
    </w:pPr>
    <w:rPr>
      <w:rFonts w:ascii="Cambria" w:eastAsia="MS Mincho" w:hAnsi="Cambria" w:cs="Times New Roman"/>
      <w:b/>
      <w:caps/>
      <w:spacing w:val="-10"/>
      <w:kern w:val="2"/>
      <w:sz w:val="24"/>
      <w:szCs w:val="56"/>
    </w:rPr>
  </w:style>
  <w:style w:type="paragraph" w:customStyle="1" w:styleId="ColorfulList-Accent11">
    <w:name w:val="Colorful List - Accent 11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qFormat/>
    <w:locked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qFormat/>
    <w:locked/>
    <w:rsid w:val="001E632A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01B8"/>
    <w:pPr>
      <w:spacing w:after="0"/>
    </w:pPr>
    <w:rPr>
      <w:sz w:val="18"/>
      <w:szCs w:val="18"/>
    </w:rPr>
  </w:style>
  <w:style w:type="paragraph" w:customStyle="1" w:styleId="torzsszoveg">
    <w:name w:val="torzsszoveg"/>
    <w:basedOn w:val="Normal"/>
    <w:uiPriority w:val="99"/>
    <w:qFormat/>
    <w:locked/>
    <w:rsid w:val="005A2ACF"/>
    <w:pPr>
      <w:suppressAutoHyphens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link w:val="SubtitleChar"/>
    <w:uiPriority w:val="11"/>
    <w:qFormat/>
    <w:rsid w:val="00371F65"/>
    <w:pPr>
      <w:spacing w:after="160"/>
    </w:pPr>
    <w:rPr>
      <w:rFonts w:ascii="Cambria" w:eastAsia="MS Mincho" w:hAnsi="Cambria" w:cs="Times New Roman"/>
      <w:color w:val="5A5A5A"/>
      <w:spacing w:val="15"/>
    </w:rPr>
  </w:style>
  <w:style w:type="paragraph" w:customStyle="1" w:styleId="FcmI">
    <w:name w:val="_Főcím I"/>
    <w:basedOn w:val="Title"/>
    <w:qFormat/>
    <w:rsid w:val="00F80430"/>
    <w:pPr>
      <w:keepNext/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00000A"/>
      </w:pBdr>
      <w:jc w:val="center"/>
    </w:pPr>
    <w:rPr>
      <w:sz w:val="32"/>
    </w:rPr>
  </w:style>
  <w:style w:type="paragraph" w:customStyle="1" w:styleId="adat">
    <w:name w:val="_adat"/>
    <w:basedOn w:val="Normal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qFormat/>
    <w:rsid w:val="00A65553"/>
    <w:rPr>
      <w:b/>
    </w:rPr>
  </w:style>
  <w:style w:type="paragraph" w:styleId="NormalWeb">
    <w:name w:val="Normal (Web)"/>
    <w:basedOn w:val="Normal"/>
    <w:uiPriority w:val="99"/>
    <w:unhideWhenUsed/>
    <w:qFormat/>
    <w:rsid w:val="00A3418D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paragraph" w:styleId="Footer">
    <w:name w:val="footer"/>
    <w:basedOn w:val="Normal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MediumGrid21">
    <w:name w:val="Medium Grid 21"/>
    <w:uiPriority w:val="1"/>
    <w:qFormat/>
    <w:rsid w:val="004F349E"/>
    <w:rPr>
      <w:rFonts w:ascii="Century Gothic" w:eastAsia="Calibri" w:hAnsi="Century Gothic" w:cs="Arial"/>
      <w:color w:val="00000A"/>
      <w:sz w:val="24"/>
      <w:szCs w:val="24"/>
      <w:lang w:eastAsia="en-US"/>
    </w:rPr>
  </w:style>
  <w:style w:type="table" w:styleId="TableGrid">
    <w:name w:val="Table Grid"/>
    <w:basedOn w:val="TableNormal"/>
    <w:rsid w:val="0079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locked/>
    <w:rsid w:val="00C56C49"/>
    <w:pPr>
      <w:jc w:val="both"/>
    </w:pPr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747DF"/>
    <w:rPr>
      <w:i w:val="0"/>
      <w:caps w:val="0"/>
      <w:smallCaps w:val="0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pszerk.bme.hu/docs.php?n=3297" TargetMode="External"/><Relationship Id="rId12" Type="http://schemas.openxmlformats.org/officeDocument/2006/relationships/hyperlink" Target="http://www.epszerk.bme.hu/docs.php?n=36217" TargetMode="External"/><Relationship Id="rId13" Type="http://schemas.openxmlformats.org/officeDocument/2006/relationships/hyperlink" Target="http://www.epszerk.bme.hu/index.php?id=C0132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epszerk.bme.hu/docs.php?n=572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E8509211EF3B438C1FC7750DDB2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CC584-7ED1-3D4D-9828-EDE21E64E71D}"/>
      </w:docPartPr>
      <w:docPartBody>
        <w:p w14:paraId="2CA9ABA1" w14:textId="1A24697F" w:rsidR="005F164A" w:rsidRDefault="00574494" w:rsidP="00574494">
          <w:pPr>
            <w:pStyle w:val="3CE8509211EF3B438C1FC7750DDB20F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018526B9B43346B69781656A59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BDD6-BAAD-3E4A-81E0-C45B4AB06FE8}"/>
      </w:docPartPr>
      <w:docPartBody>
        <w:p w14:paraId="6EF4F790" w14:textId="5C23BDB7" w:rsidR="005F164A" w:rsidRDefault="00574494" w:rsidP="00574494">
          <w:pPr>
            <w:pStyle w:val="F5018526B9B43346B69781656A59CFD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D602B2E81362C40AE2D4E9B530E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5601D-6FDC-B247-B399-0C2199D20DB3}"/>
      </w:docPartPr>
      <w:docPartBody>
        <w:p w14:paraId="00ADADF7" w14:textId="1D2D06A6" w:rsidR="005F164A" w:rsidRDefault="00574494" w:rsidP="00574494">
          <w:pPr>
            <w:pStyle w:val="3D602B2E81362C40AE2D4E9B530E3B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B4B11DD0B8E974FA34F671D85751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9F87-6D53-E144-9A2D-95000529AC50}"/>
      </w:docPartPr>
      <w:docPartBody>
        <w:p w14:paraId="01F493E6" w14:textId="051C3F75" w:rsidR="005F164A" w:rsidRDefault="00574494" w:rsidP="00574494">
          <w:pPr>
            <w:pStyle w:val="1B4B11DD0B8E974FA34F671D857512E3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94"/>
    <w:rsid w:val="00574494"/>
    <w:rsid w:val="005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494"/>
    <w:rPr>
      <w:color w:val="808080"/>
    </w:rPr>
  </w:style>
  <w:style w:type="paragraph" w:customStyle="1" w:styleId="3CE8509211EF3B438C1FC7750DDB20FE">
    <w:name w:val="3CE8509211EF3B438C1FC7750DDB20FE"/>
    <w:rsid w:val="00574494"/>
  </w:style>
  <w:style w:type="paragraph" w:customStyle="1" w:styleId="F5018526B9B43346B69781656A59CFDE">
    <w:name w:val="F5018526B9B43346B69781656A59CFDE"/>
    <w:rsid w:val="00574494"/>
  </w:style>
  <w:style w:type="paragraph" w:customStyle="1" w:styleId="3D602B2E81362C40AE2D4E9B530E3B5A">
    <w:name w:val="3D602B2E81362C40AE2D4E9B530E3B5A"/>
    <w:rsid w:val="00574494"/>
  </w:style>
  <w:style w:type="paragraph" w:customStyle="1" w:styleId="1B4B11DD0B8E974FA34F671D857512E3">
    <w:name w:val="1B4B11DD0B8E974FA34F671D857512E3"/>
    <w:rsid w:val="00574494"/>
  </w:style>
  <w:style w:type="paragraph" w:customStyle="1" w:styleId="4DCD5C3B7F241D4498CEB28139A1EDAA">
    <w:name w:val="4DCD5C3B7F241D4498CEB28139A1EDAA"/>
    <w:rsid w:val="00574494"/>
  </w:style>
  <w:style w:type="paragraph" w:customStyle="1" w:styleId="8B175B4D40B249489A0F054A1D9397BF">
    <w:name w:val="8B175B4D40B249489A0F054A1D9397BF"/>
    <w:rsid w:val="005744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u-H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494"/>
    <w:rPr>
      <w:color w:val="808080"/>
    </w:rPr>
  </w:style>
  <w:style w:type="paragraph" w:customStyle="1" w:styleId="3CE8509211EF3B438C1FC7750DDB20FE">
    <w:name w:val="3CE8509211EF3B438C1FC7750DDB20FE"/>
    <w:rsid w:val="00574494"/>
  </w:style>
  <w:style w:type="paragraph" w:customStyle="1" w:styleId="F5018526B9B43346B69781656A59CFDE">
    <w:name w:val="F5018526B9B43346B69781656A59CFDE"/>
    <w:rsid w:val="00574494"/>
  </w:style>
  <w:style w:type="paragraph" w:customStyle="1" w:styleId="3D602B2E81362C40AE2D4E9B530E3B5A">
    <w:name w:val="3D602B2E81362C40AE2D4E9B530E3B5A"/>
    <w:rsid w:val="00574494"/>
  </w:style>
  <w:style w:type="paragraph" w:customStyle="1" w:styleId="1B4B11DD0B8E974FA34F671D857512E3">
    <w:name w:val="1B4B11DD0B8E974FA34F671D857512E3"/>
    <w:rsid w:val="00574494"/>
  </w:style>
  <w:style w:type="paragraph" w:customStyle="1" w:styleId="4DCD5C3B7F241D4498CEB28139A1EDAA">
    <w:name w:val="4DCD5C3B7F241D4498CEB28139A1EDAA"/>
    <w:rsid w:val="00574494"/>
  </w:style>
  <w:style w:type="paragraph" w:customStyle="1" w:styleId="8B175B4D40B249489A0F054A1D9397BF">
    <w:name w:val="8B175B4D40B249489A0F054A1D9397BF"/>
    <w:rsid w:val="00574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8A02-981F-8546-B4EE-EE7E530E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1992</Words>
  <Characters>11361</Characters>
  <Application>Microsoft Macintosh Word</Application>
  <DocSecurity>0</DocSecurity>
  <Lines>94</Lines>
  <Paragraphs>26</Paragraphs>
  <ScaleCrop>false</ScaleCrop>
  <Company>BME GPK EGR</Company>
  <LinksUpToDate>false</LinksUpToDate>
  <CharactersWithSpaces>13327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dc:description/>
  <cp:lastModifiedBy>Gergely</cp:lastModifiedBy>
  <cp:revision>18</cp:revision>
  <cp:lastPrinted>2018-08-22T05:15:00Z</cp:lastPrinted>
  <dcterms:created xsi:type="dcterms:W3CDTF">2018-05-21T21:34:00Z</dcterms:created>
  <dcterms:modified xsi:type="dcterms:W3CDTF">2018-08-22T05:15:00Z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