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10195" w:type="dxa"/>
        <w:tblLook w:val="04A0" w:firstRow="1" w:lastRow="0" w:firstColumn="1" w:lastColumn="0" w:noHBand="0" w:noVBand="1"/>
      </w:tblPr>
      <w:tblGrid>
        <w:gridCol w:w="1418"/>
        <w:gridCol w:w="8777"/>
      </w:tblGrid>
      <w:tr w:rsidR="00AE6282" w:rsidRPr="009F3FA9" w14:paraId="1AFFA8DD" w14:textId="7777777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0FF91" w14:textId="77777777" w:rsidR="00AE6282" w:rsidRPr="009F3FA9" w:rsidRDefault="00027497" w:rsidP="009F3FA9">
            <w:pPr>
              <w:spacing w:after="0"/>
            </w:pPr>
            <w:r w:rsidRPr="009F3FA9">
              <w:rPr>
                <w:noProof/>
                <w:lang w:eastAsia="hu-HU"/>
              </w:rPr>
              <w:drawing>
                <wp:inline distT="0" distB="4445" distL="0" distR="4445" wp14:anchorId="67372AF2" wp14:editId="4A777269">
                  <wp:extent cx="720090" cy="720090"/>
                  <wp:effectExtent l="0" t="0" r="0" b="0"/>
                  <wp:docPr id="1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ép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958DD" w14:textId="77777777" w:rsidR="00AE6282" w:rsidRPr="009F3FA9" w:rsidRDefault="00027497" w:rsidP="009F3FA9">
            <w:pPr>
              <w:spacing w:after="0"/>
              <w:jc w:val="right"/>
              <w:rPr>
                <w:b/>
                <w:sz w:val="26"/>
                <w:szCs w:val="26"/>
              </w:rPr>
            </w:pPr>
            <w:r w:rsidRPr="009F3FA9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20F2BB14" w14:textId="77777777" w:rsidR="00AE6282" w:rsidRPr="009F3FA9" w:rsidRDefault="00027497" w:rsidP="009F3FA9">
            <w:pPr>
              <w:spacing w:after="0"/>
              <w:jc w:val="right"/>
            </w:pPr>
            <w:r w:rsidRPr="009F3FA9">
              <w:rPr>
                <w:b/>
                <w:sz w:val="26"/>
                <w:szCs w:val="26"/>
              </w:rPr>
              <w:t>ÉPÍTÉSZMÉRNÖKI KAR</w:t>
            </w:r>
          </w:p>
        </w:tc>
      </w:tr>
    </w:tbl>
    <w:p w14:paraId="5CFDDB68" w14:textId="77777777" w:rsidR="00AE6282" w:rsidRPr="009F3FA9" w:rsidRDefault="00027497" w:rsidP="009F3FA9">
      <w:pPr>
        <w:pStyle w:val="Fcm"/>
      </w:pPr>
      <w:r w:rsidRPr="009F3FA9">
        <w:t>TANTÁRGYI ADATLAP</w:t>
      </w:r>
    </w:p>
    <w:p w14:paraId="11D71CAB" w14:textId="77777777" w:rsidR="00AE6282" w:rsidRPr="009F3FA9" w:rsidRDefault="00AE6282" w:rsidP="009F3FA9">
      <w:pPr>
        <w:pStyle w:val="adat"/>
      </w:pPr>
    </w:p>
    <w:p w14:paraId="04739794" w14:textId="77777777" w:rsidR="00AE6282" w:rsidRPr="009F3FA9" w:rsidRDefault="00027497" w:rsidP="009F3FA9">
      <w:pPr>
        <w:pStyle w:val="FcmI"/>
        <w:numPr>
          <w:ilvl w:val="0"/>
          <w:numId w:val="3"/>
        </w:numPr>
      </w:pPr>
      <w:r w:rsidRPr="009F3FA9">
        <w:t>Tantárgyleírás</w:t>
      </w:r>
    </w:p>
    <w:p w14:paraId="618AB8DE" w14:textId="77777777" w:rsidR="00AE6282" w:rsidRPr="009F3FA9" w:rsidRDefault="00027497" w:rsidP="009F3FA9">
      <w:pPr>
        <w:pStyle w:val="Cmsor1"/>
        <w:numPr>
          <w:ilvl w:val="0"/>
          <w:numId w:val="2"/>
        </w:numPr>
        <w:shd w:val="clear" w:color="auto" w:fill="auto"/>
      </w:pPr>
      <w:r w:rsidRPr="009F3FA9">
        <w:t>Alapadatok</w:t>
      </w:r>
    </w:p>
    <w:p w14:paraId="21E30E04" w14:textId="77777777" w:rsidR="00AE6282" w:rsidRPr="009F3FA9" w:rsidRDefault="00027497" w:rsidP="009F3FA9">
      <w:pPr>
        <w:pStyle w:val="Cmsor2"/>
        <w:numPr>
          <w:ilvl w:val="1"/>
          <w:numId w:val="2"/>
        </w:numPr>
      </w:pPr>
      <w:r w:rsidRPr="009F3FA9">
        <w:t xml:space="preserve">Tantárgy neve (magyarul, angolul) </w:t>
      </w:r>
    </w:p>
    <w:p w14:paraId="1E9D827A" w14:textId="6D16F2A5" w:rsidR="00AE6282" w:rsidRPr="009F3FA9" w:rsidRDefault="004555EE" w:rsidP="009F3FA9">
      <w:pPr>
        <w:pStyle w:val="adatB"/>
      </w:pPr>
      <w:sdt>
        <w:sdtPr>
          <w:id w:val="700602232"/>
          <w:text/>
        </w:sdtPr>
        <w:sdtEndPr/>
        <w:sdtContent>
          <w:r w:rsidR="00C20723">
            <w:t>Közösségi ingatlanfejlesztési projektek tervezése és irányítása</w:t>
          </w:r>
        </w:sdtContent>
      </w:sdt>
      <w:r w:rsidR="00027497" w:rsidRPr="009F3FA9">
        <w:rPr>
          <w:lang w:val="en-GB"/>
        </w:rPr>
        <w:t xml:space="preserve"> </w:t>
      </w:r>
      <w:r w:rsidR="00027497" w:rsidRPr="009F3FA9">
        <w:rPr>
          <w:rFonts w:ascii="Arial" w:hAnsi="Arial" w:cs="Arial"/>
        </w:rPr>
        <w:t xml:space="preserve">● </w:t>
      </w:r>
      <w:sdt>
        <w:sdtPr>
          <w:id w:val="-104426159"/>
          <w:text/>
        </w:sdtPr>
        <w:sdtEndPr/>
        <w:sdtContent>
          <w:proofErr w:type="spellStart"/>
          <w:r w:rsidR="00C20723">
            <w:t>Community</w:t>
          </w:r>
          <w:proofErr w:type="spellEnd"/>
          <w:r w:rsidR="00C20723">
            <w:t xml:space="preserve"> </w:t>
          </w:r>
          <w:r w:rsidR="00027497" w:rsidRPr="009F3FA9">
            <w:t>Real-</w:t>
          </w:r>
          <w:proofErr w:type="spellStart"/>
          <w:r w:rsidR="00027497" w:rsidRPr="009F3FA9">
            <w:t>Estate</w:t>
          </w:r>
          <w:proofErr w:type="spellEnd"/>
          <w:r w:rsidR="00027497" w:rsidRPr="009F3FA9">
            <w:t xml:space="preserve"> </w:t>
          </w:r>
          <w:r w:rsidR="00C20723">
            <w:t xml:space="preserve">Project </w:t>
          </w:r>
          <w:proofErr w:type="spellStart"/>
          <w:r w:rsidR="00C20723">
            <w:t>Planning</w:t>
          </w:r>
          <w:proofErr w:type="spellEnd"/>
          <w:r w:rsidR="00C20723">
            <w:t xml:space="preserve"> and Management</w:t>
          </w:r>
        </w:sdtContent>
      </w:sdt>
    </w:p>
    <w:p w14:paraId="1BA33FB0" w14:textId="77777777" w:rsidR="00AE6282" w:rsidRPr="009F3FA9" w:rsidRDefault="00027497" w:rsidP="009F3FA9">
      <w:pPr>
        <w:pStyle w:val="Cmsor2"/>
        <w:numPr>
          <w:ilvl w:val="1"/>
          <w:numId w:val="2"/>
        </w:numPr>
      </w:pPr>
      <w:r w:rsidRPr="009F3FA9">
        <w:t>Azonosító (tantárgykód)</w:t>
      </w:r>
    </w:p>
    <w:p w14:paraId="60CF13B5" w14:textId="054775F3" w:rsidR="00AE6282" w:rsidRPr="009F3FA9" w:rsidRDefault="00027497" w:rsidP="009F3FA9">
      <w:pPr>
        <w:pStyle w:val="adat"/>
        <w:rPr>
          <w:rStyle w:val="adatC"/>
        </w:rPr>
      </w:pPr>
      <w:r w:rsidRPr="009F3FA9">
        <w:rPr>
          <w:rStyle w:val="adatC"/>
        </w:rPr>
        <w:t>BMEEP</w:t>
      </w:r>
      <w:sdt>
        <w:sdtPr>
          <w:rPr>
            <w:rFonts w:ascii="Courier New" w:hAnsi="Courier New" w:cs="Courier New"/>
            <w:b/>
          </w:rPr>
          <w:id w:val="-1796897141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/>
        <w:sdtContent>
          <w:r w:rsidRPr="003C6CB9">
            <w:rPr>
              <w:rFonts w:ascii="Courier New" w:hAnsi="Courier New" w:cs="Courier New"/>
              <w:b/>
            </w:rPr>
            <w:t>EK</w:t>
          </w:r>
        </w:sdtContent>
      </w:sdt>
      <w:sdt>
        <w:sdtPr>
          <w:id w:val="-817190769"/>
          <w:text/>
        </w:sdtPr>
        <w:sdtEndPr/>
        <w:sdtContent>
          <w:r w:rsidR="00506307">
            <w:rPr>
              <w:rStyle w:val="adatC"/>
            </w:rPr>
            <w:t>Q902</w:t>
          </w:r>
        </w:sdtContent>
      </w:sdt>
    </w:p>
    <w:p w14:paraId="0333FF9E" w14:textId="77777777" w:rsidR="00AE6282" w:rsidRPr="009F3FA9" w:rsidRDefault="00027497" w:rsidP="009F3FA9">
      <w:pPr>
        <w:pStyle w:val="Cmsor2"/>
        <w:numPr>
          <w:ilvl w:val="1"/>
          <w:numId w:val="2"/>
        </w:numPr>
      </w:pPr>
      <w:r w:rsidRPr="009F3FA9">
        <w:t>A tantárgy jellege</w:t>
      </w:r>
    </w:p>
    <w:p w14:paraId="7CE20359" w14:textId="77777777" w:rsidR="00AE6282" w:rsidRPr="009F3FA9" w:rsidRDefault="004555EE" w:rsidP="009F3FA9">
      <w:pPr>
        <w:pStyle w:val="adat"/>
      </w:pPr>
      <w:sdt>
        <w:sdtPr>
          <w:id w:val="-704790201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027497" w:rsidRPr="009F3FA9">
            <w:t>kontaktórával rendelkező tanegység</w:t>
          </w:r>
        </w:sdtContent>
      </w:sdt>
    </w:p>
    <w:p w14:paraId="05A75AF5" w14:textId="77777777" w:rsidR="00AE6282" w:rsidRPr="009F3FA9" w:rsidRDefault="00027497" w:rsidP="009F3FA9">
      <w:pPr>
        <w:pStyle w:val="Cmsor2"/>
        <w:numPr>
          <w:ilvl w:val="1"/>
          <w:numId w:val="2"/>
        </w:numPr>
      </w:pPr>
      <w:r w:rsidRPr="009F3FA9">
        <w:t>Kurzustípusok és óraszámok</w:t>
      </w:r>
    </w:p>
    <w:tbl>
      <w:tblPr>
        <w:tblStyle w:val="Rcsostblzat"/>
        <w:tblW w:w="10195" w:type="dxa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AE6282" w:rsidRPr="009F3FA9" w14:paraId="716A73BE" w14:textId="77777777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92985" w14:textId="77777777" w:rsidR="00AE6282" w:rsidRPr="009F3FA9" w:rsidRDefault="00027497" w:rsidP="009F3FA9">
            <w:pPr>
              <w:pStyle w:val="adatB"/>
              <w:spacing w:after="0"/>
            </w:pPr>
            <w:r w:rsidRPr="009F3FA9">
              <w:t>kurzustípus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A95DA" w14:textId="77777777" w:rsidR="00AE6282" w:rsidRPr="009F3FA9" w:rsidRDefault="00027497" w:rsidP="009F3FA9">
            <w:pPr>
              <w:pStyle w:val="adatB"/>
              <w:spacing w:after="0"/>
            </w:pPr>
            <w:r w:rsidRPr="009F3FA9">
              <w:t>heti óraszám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3B16E" w14:textId="77777777" w:rsidR="00AE6282" w:rsidRPr="009F3FA9" w:rsidRDefault="00027497" w:rsidP="009F3FA9">
            <w:pPr>
              <w:pStyle w:val="adatB"/>
              <w:spacing w:after="0"/>
            </w:pPr>
            <w:r w:rsidRPr="009F3FA9">
              <w:t>jelleg</w:t>
            </w:r>
          </w:p>
        </w:tc>
      </w:tr>
      <w:tr w:rsidR="00AE6282" w:rsidRPr="009F3FA9" w14:paraId="2BCF127F" w14:textId="77777777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7355D" w14:textId="77777777" w:rsidR="00AE6282" w:rsidRPr="009F3FA9" w:rsidRDefault="00027497" w:rsidP="009F3FA9">
            <w:pPr>
              <w:pStyle w:val="adat"/>
              <w:spacing w:after="0"/>
            </w:pPr>
            <w:r w:rsidRPr="009F3FA9">
              <w:t>előadás (elmélet)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F70109" w14:textId="206169B7" w:rsidR="00AE6282" w:rsidRPr="009F3FA9" w:rsidRDefault="004555EE" w:rsidP="009F3FA9">
            <w:pPr>
              <w:pStyle w:val="adat"/>
              <w:spacing w:after="0"/>
            </w:pPr>
            <w:sdt>
              <w:sdtPr>
                <w:id w:val="843893878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1426AB">
                  <w:t>1</w:t>
                </w:r>
              </w:sdtContent>
            </w:sdt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F7E5B" w14:textId="77777777" w:rsidR="00AE6282" w:rsidRPr="009F3FA9" w:rsidRDefault="00AE6282" w:rsidP="009F3FA9">
            <w:pPr>
              <w:pStyle w:val="adat"/>
              <w:spacing w:after="0"/>
            </w:pPr>
          </w:p>
        </w:tc>
      </w:tr>
      <w:tr w:rsidR="00AE6282" w:rsidRPr="009F3FA9" w14:paraId="6E54FE19" w14:textId="77777777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556C5" w14:textId="77777777" w:rsidR="00AE6282" w:rsidRPr="009F3FA9" w:rsidRDefault="00027497" w:rsidP="009F3FA9">
            <w:pPr>
              <w:pStyle w:val="adat"/>
              <w:spacing w:after="0"/>
            </w:pPr>
            <w:r w:rsidRPr="009F3FA9">
              <w:t>gyakorlat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EAC17" w14:textId="1EE8B3F1" w:rsidR="00AE6282" w:rsidRPr="009F3FA9" w:rsidRDefault="004555EE" w:rsidP="009F3FA9">
            <w:pPr>
              <w:pStyle w:val="adat"/>
              <w:spacing w:after="0"/>
            </w:pPr>
            <w:sdt>
              <w:sdtPr>
                <w:id w:val="105959650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1426AB">
                  <w:t>2</w:t>
                </w:r>
              </w:sdtContent>
            </w:sdt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CD71B" w14:textId="77777777" w:rsidR="00AE6282" w:rsidRPr="009F3FA9" w:rsidRDefault="004555EE" w:rsidP="009F3FA9">
            <w:pPr>
              <w:pStyle w:val="adat"/>
              <w:spacing w:after="0"/>
            </w:pPr>
            <w:sdt>
              <w:sdtPr>
                <w:id w:val="-1383017787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027497" w:rsidRPr="009F3FA9">
                  <w:t>kapcsolt</w:t>
                </w:r>
              </w:sdtContent>
            </w:sdt>
          </w:p>
        </w:tc>
      </w:tr>
      <w:tr w:rsidR="00AE6282" w:rsidRPr="009F3FA9" w14:paraId="7D6005AC" w14:textId="77777777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4F660" w14:textId="77777777" w:rsidR="00AE6282" w:rsidRPr="009F3FA9" w:rsidRDefault="00027497" w:rsidP="009F3FA9">
            <w:pPr>
              <w:pStyle w:val="adat"/>
              <w:spacing w:after="0"/>
            </w:pPr>
            <w:r w:rsidRPr="009F3FA9">
              <w:t>laboratóriumi gyakorlat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C8CED" w14:textId="77777777" w:rsidR="00AE6282" w:rsidRPr="009F3FA9" w:rsidRDefault="004555EE" w:rsidP="009F3FA9">
            <w:pPr>
              <w:pStyle w:val="adat"/>
              <w:spacing w:after="0"/>
            </w:pPr>
            <w:sdt>
              <w:sdtPr>
                <w:id w:val="1015352787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027497" w:rsidRPr="009F3FA9">
                  <w:t>–</w:t>
                </w:r>
              </w:sdtContent>
            </w:sdt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0747F3" w14:textId="77777777" w:rsidR="00AE6282" w:rsidRPr="009F3FA9" w:rsidRDefault="004555EE" w:rsidP="009F3FA9">
            <w:pPr>
              <w:pStyle w:val="adat"/>
              <w:spacing w:after="0"/>
            </w:pPr>
            <w:sdt>
              <w:sdtPr>
                <w:id w:val="-1288350558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027497" w:rsidRPr="009F3FA9">
                  <w:t>–</w:t>
                </w:r>
              </w:sdtContent>
            </w:sdt>
          </w:p>
        </w:tc>
      </w:tr>
    </w:tbl>
    <w:p w14:paraId="67C693DD" w14:textId="77777777" w:rsidR="00AE6282" w:rsidRPr="009F3FA9" w:rsidRDefault="00027497" w:rsidP="009F3FA9">
      <w:pPr>
        <w:pStyle w:val="Cmsor2"/>
        <w:numPr>
          <w:ilvl w:val="1"/>
          <w:numId w:val="2"/>
        </w:numPr>
      </w:pPr>
      <w:r w:rsidRPr="009F3FA9">
        <w:t>Tanulmányi teljesítményértékelés (minőségi értékelés) típusa</w:t>
      </w:r>
    </w:p>
    <w:p w14:paraId="48237334" w14:textId="77777777" w:rsidR="00AE6282" w:rsidRPr="009F3FA9" w:rsidRDefault="004555EE" w:rsidP="009F3FA9">
      <w:pPr>
        <w:pStyle w:val="adat"/>
      </w:pPr>
      <w:sdt>
        <w:sdtPr>
          <w:id w:val="441109193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027497" w:rsidRPr="009F3FA9">
            <w:t>félévközi érdemjegy (f)</w:t>
          </w:r>
        </w:sdtContent>
      </w:sdt>
    </w:p>
    <w:p w14:paraId="13077DA4" w14:textId="77777777" w:rsidR="00AE6282" w:rsidRPr="009F3FA9" w:rsidRDefault="00027497" w:rsidP="009F3FA9">
      <w:pPr>
        <w:pStyle w:val="Cmsor2"/>
        <w:numPr>
          <w:ilvl w:val="1"/>
          <w:numId w:val="2"/>
        </w:numPr>
      </w:pPr>
      <w:r w:rsidRPr="009F3FA9">
        <w:t xml:space="preserve">Kreditszám </w:t>
      </w:r>
    </w:p>
    <w:p w14:paraId="216BB7B3" w14:textId="07F07208" w:rsidR="00AE6282" w:rsidRPr="009F3FA9" w:rsidRDefault="004555EE" w:rsidP="009F3FA9">
      <w:pPr>
        <w:pStyle w:val="adat"/>
      </w:pPr>
      <w:sdt>
        <w:sdtPr>
          <w:id w:val="-328755924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26" w:value="26"/>
          </w:dropDownList>
        </w:sdtPr>
        <w:sdtEndPr/>
        <w:sdtContent>
          <w:r w:rsidR="00C20723">
            <w:t>3</w:t>
          </w:r>
        </w:sdtContent>
      </w:sdt>
    </w:p>
    <w:p w14:paraId="3C730D91" w14:textId="77777777" w:rsidR="00AE6282" w:rsidRPr="009F3FA9" w:rsidRDefault="00027497" w:rsidP="009F3FA9">
      <w:pPr>
        <w:pStyle w:val="Cmsor2"/>
        <w:numPr>
          <w:ilvl w:val="1"/>
          <w:numId w:val="2"/>
        </w:numPr>
      </w:pPr>
      <w:r w:rsidRPr="009F3FA9">
        <w:t>Tantárgyfelelős</w:t>
      </w:r>
    </w:p>
    <w:tbl>
      <w:tblPr>
        <w:tblStyle w:val="Rcsostblzat"/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E6282" w:rsidRPr="009F3FA9" w14:paraId="17ED295F" w14:textId="77777777"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C4EB7" w14:textId="77777777" w:rsidR="00AE6282" w:rsidRPr="009F3FA9" w:rsidRDefault="00027497" w:rsidP="009F3FA9">
            <w:pPr>
              <w:pStyle w:val="adat"/>
              <w:spacing w:after="0"/>
            </w:pPr>
            <w:r w:rsidRPr="009F3FA9">
              <w:t>neve:</w:t>
            </w:r>
          </w:p>
        </w:tc>
        <w:tc>
          <w:tcPr>
            <w:tcW w:w="7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4908F" w14:textId="77777777" w:rsidR="00AE6282" w:rsidRPr="009F3FA9" w:rsidRDefault="004555EE" w:rsidP="009F3FA9">
            <w:pPr>
              <w:pStyle w:val="adatB"/>
              <w:spacing w:after="0"/>
            </w:pPr>
            <w:sdt>
              <w:sdtPr>
                <w:id w:val="569391060"/>
                <w:text/>
              </w:sdtPr>
              <w:sdtEndPr/>
              <w:sdtContent>
                <w:r w:rsidR="00027497" w:rsidRPr="009F3FA9">
                  <w:t>Dr. Mályusz Levente</w:t>
                </w:r>
              </w:sdtContent>
            </w:sdt>
          </w:p>
          <w:p w14:paraId="39EA7BC4" w14:textId="77777777" w:rsidR="00AE6282" w:rsidRPr="009F3FA9" w:rsidRDefault="004555EE" w:rsidP="009F3FA9">
            <w:pPr>
              <w:pStyle w:val="adat"/>
              <w:spacing w:after="0"/>
            </w:pPr>
            <w:sdt>
              <w:sdtPr>
                <w:id w:val="226501211"/>
                <w:text/>
              </w:sdtPr>
              <w:sdtEndPr/>
              <w:sdtContent>
                <w:r w:rsidR="00027497" w:rsidRPr="009F3FA9">
                  <w:t>egyetemi docens</w:t>
                </w:r>
              </w:sdtContent>
            </w:sdt>
          </w:p>
          <w:p w14:paraId="739AE26B" w14:textId="29CBC814" w:rsidR="00AE6282" w:rsidRPr="009F3FA9" w:rsidRDefault="004555EE" w:rsidP="009F3FA9">
            <w:pPr>
              <w:pStyle w:val="adat"/>
              <w:spacing w:after="0"/>
            </w:pPr>
            <w:sdt>
              <w:sdtPr>
                <w:id w:val="1311291805"/>
                <w:text/>
              </w:sdtPr>
              <w:sdtEndPr/>
              <w:sdtContent>
                <w:r w:rsidR="00027497" w:rsidRPr="009F3FA9">
                  <w:t>malyusz</w:t>
                </w:r>
                <w:r w:rsidR="00CA5D8D">
                  <w:t>.levente</w:t>
                </w:r>
                <w:r w:rsidR="00027497" w:rsidRPr="009F3FA9">
                  <w:t>@e</w:t>
                </w:r>
                <w:r w:rsidR="00CA5D8D">
                  <w:t>pk</w:t>
                </w:r>
                <w:r w:rsidR="00027497" w:rsidRPr="009F3FA9">
                  <w:t>.bme.hu</w:t>
                </w:r>
              </w:sdtContent>
            </w:sdt>
          </w:p>
        </w:tc>
      </w:tr>
      <w:tr w:rsidR="00AE6282" w:rsidRPr="009F3FA9" w14:paraId="612F7DE5" w14:textId="77777777"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8D6CA" w14:textId="77777777" w:rsidR="00AE6282" w:rsidRPr="009F3FA9" w:rsidRDefault="00027497" w:rsidP="009F3FA9">
            <w:pPr>
              <w:pStyle w:val="adat"/>
              <w:spacing w:after="0"/>
            </w:pPr>
            <w:r w:rsidRPr="009F3FA9">
              <w:t>beosztása:</w:t>
            </w:r>
          </w:p>
        </w:tc>
        <w:tc>
          <w:tcPr>
            <w:tcW w:w="79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4BC7A" w14:textId="77777777" w:rsidR="00AE6282" w:rsidRPr="009F3FA9" w:rsidRDefault="00AE6282" w:rsidP="009F3FA9">
            <w:pPr>
              <w:spacing w:after="0"/>
              <w:jc w:val="center"/>
            </w:pPr>
          </w:p>
        </w:tc>
      </w:tr>
      <w:tr w:rsidR="00AE6282" w:rsidRPr="009F3FA9" w14:paraId="59A509E1" w14:textId="77777777"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D9FDE" w14:textId="77777777" w:rsidR="00AE6282" w:rsidRPr="009F3FA9" w:rsidRDefault="00027497" w:rsidP="009F3FA9">
            <w:pPr>
              <w:pStyle w:val="adat"/>
              <w:spacing w:after="0"/>
            </w:pPr>
            <w:r w:rsidRPr="009F3FA9">
              <w:t>elérhetősége:</w:t>
            </w:r>
          </w:p>
        </w:tc>
        <w:tc>
          <w:tcPr>
            <w:tcW w:w="79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AF426" w14:textId="77777777" w:rsidR="00AE6282" w:rsidRPr="009F3FA9" w:rsidRDefault="00AE6282" w:rsidP="009F3FA9">
            <w:pPr>
              <w:spacing w:after="0"/>
              <w:jc w:val="center"/>
            </w:pPr>
          </w:p>
        </w:tc>
      </w:tr>
    </w:tbl>
    <w:p w14:paraId="2B78DFCC" w14:textId="77777777" w:rsidR="00AE6282" w:rsidRPr="009F3FA9" w:rsidRDefault="00027497" w:rsidP="009F3FA9">
      <w:pPr>
        <w:pStyle w:val="Cmsor2"/>
        <w:numPr>
          <w:ilvl w:val="1"/>
          <w:numId w:val="2"/>
        </w:numPr>
      </w:pPr>
      <w:r w:rsidRPr="009F3FA9">
        <w:t>Tantárgyat gondozó oktatási szervezeti egység</w:t>
      </w:r>
    </w:p>
    <w:p w14:paraId="572E4D87" w14:textId="77777777" w:rsidR="00AE6282" w:rsidRPr="009F3FA9" w:rsidRDefault="004555EE" w:rsidP="009F3FA9">
      <w:pPr>
        <w:pStyle w:val="adatB"/>
      </w:pPr>
      <w:sdt>
        <w:sdtPr>
          <w:id w:val="255488512"/>
          <w:text/>
        </w:sdtPr>
        <w:sdtEndPr/>
        <w:sdtContent>
          <w:r w:rsidR="00027497" w:rsidRPr="009F3FA9">
            <w:t>Építéstechnológia és Építésmenedzsment Tanszék</w:t>
          </w:r>
        </w:sdtContent>
      </w:sdt>
    </w:p>
    <w:p w14:paraId="26612BA1" w14:textId="77777777" w:rsidR="00AE6282" w:rsidRPr="009F3FA9" w:rsidRDefault="00027497" w:rsidP="009F3FA9">
      <w:pPr>
        <w:pStyle w:val="Cmsor2"/>
        <w:numPr>
          <w:ilvl w:val="1"/>
          <w:numId w:val="2"/>
        </w:numPr>
      </w:pPr>
      <w:r w:rsidRPr="009F3FA9">
        <w:t xml:space="preserve">A tantárgy weblapja </w:t>
      </w:r>
    </w:p>
    <w:p w14:paraId="78D3956E" w14:textId="25310779" w:rsidR="00AE6282" w:rsidRPr="009F3FA9" w:rsidRDefault="00506307" w:rsidP="009F3FA9">
      <w:pPr>
        <w:pStyle w:val="adat"/>
      </w:pPr>
      <w:hyperlink r:id="rId12" w:history="1">
        <w:r w:rsidRPr="00181A82">
          <w:rPr>
            <w:rStyle w:val="Hiperhivatkozs"/>
          </w:rPr>
          <w:t>http://www.ekt.bme.hu/Epiteszt.shtml</w:t>
        </w:r>
      </w:hyperlink>
    </w:p>
    <w:p w14:paraId="681883E9" w14:textId="77777777" w:rsidR="00AE6282" w:rsidRPr="009F3FA9" w:rsidRDefault="00027497" w:rsidP="009F3FA9">
      <w:pPr>
        <w:pStyle w:val="Cmsor2"/>
        <w:numPr>
          <w:ilvl w:val="1"/>
          <w:numId w:val="2"/>
        </w:numPr>
      </w:pPr>
      <w:r w:rsidRPr="009F3FA9">
        <w:t xml:space="preserve">A tantárgy oktatásának nyelve </w:t>
      </w:r>
    </w:p>
    <w:p w14:paraId="0F8971AA" w14:textId="77777777" w:rsidR="00AE6282" w:rsidRPr="009F3FA9" w:rsidRDefault="004555EE" w:rsidP="009F3FA9">
      <w:pPr>
        <w:pStyle w:val="adat"/>
      </w:pPr>
      <w:sdt>
        <w:sdtPr>
          <w:id w:val="-858200593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027497" w:rsidRPr="009F3FA9">
            <w:t>magyar és angol</w:t>
          </w:r>
        </w:sdtContent>
      </w:sdt>
    </w:p>
    <w:p w14:paraId="26DA4F71" w14:textId="77777777" w:rsidR="00AE6282" w:rsidRPr="009F3FA9" w:rsidRDefault="00027497" w:rsidP="009F3FA9">
      <w:pPr>
        <w:pStyle w:val="Cmsor2"/>
        <w:numPr>
          <w:ilvl w:val="1"/>
          <w:numId w:val="2"/>
        </w:numPr>
      </w:pPr>
      <w:r w:rsidRPr="009F3FA9">
        <w:t>A tantárgy tantervi szerepe, ajánlott féléve</w:t>
      </w:r>
    </w:p>
    <w:sdt>
      <w:sdtPr>
        <w:rPr>
          <w:rFonts w:eastAsiaTheme="majorEastAsia" w:cstheme="majorBidi"/>
          <w:iCs/>
        </w:rPr>
        <w:id w:val="221335069"/>
        <w:placeholder>
          <w:docPart w:val="40B8AE8166B744DE840AC6FD0E241AEE"/>
        </w:placeholder>
        <w15:color w:val="C0C0C0"/>
      </w:sdtPr>
      <w:sdtEndPr/>
      <w:sdtContent>
        <w:p w14:paraId="0749B368" w14:textId="77777777" w:rsidR="00D86FCB" w:rsidRDefault="00D86FCB" w:rsidP="002F7738">
          <w:pPr>
            <w:pStyle w:val="adat"/>
          </w:pPr>
          <w:r>
            <w:t>Kötelezően választható az alábbi képzéseken:</w:t>
          </w:r>
        </w:p>
        <w:p w14:paraId="31745F9E" w14:textId="58B5037C" w:rsidR="00D86FCB" w:rsidRDefault="00D86FCB" w:rsidP="00D86FCB">
          <w:pPr>
            <w:pStyle w:val="Cmsor4"/>
            <w:numPr>
              <w:ilvl w:val="3"/>
              <w:numId w:val="8"/>
            </w:numPr>
            <w15:collapsed/>
          </w:pPr>
          <w:r>
            <w:rPr>
              <w:rStyle w:val="adatC"/>
            </w:rPr>
            <w:t>3N-M</w:t>
          </w:r>
          <w:r w:rsidR="00E55EB2">
            <w:rPr>
              <w:rStyle w:val="adatC"/>
            </w:rPr>
            <w:t>0</w:t>
          </w:r>
          <w:r>
            <w:t xml:space="preserve"> ● </w:t>
          </w:r>
          <w:r w:rsidRPr="00B83161">
            <w:t xml:space="preserve">Építész </w:t>
          </w:r>
          <w:r>
            <w:t>nappali osztatlan mesterképzés magyar nyelven</w:t>
          </w:r>
          <w:r w:rsidRPr="000F55F0">
            <w:t xml:space="preserve"> </w:t>
          </w:r>
          <w:r>
            <w:t xml:space="preserve">● 9. félév </w:t>
          </w:r>
        </w:p>
        <w:p w14:paraId="58850B23" w14:textId="33539519" w:rsidR="00D86FCB" w:rsidRPr="00AE4AF5" w:rsidRDefault="00D86FCB" w:rsidP="00D86FCB">
          <w:pPr>
            <w:pStyle w:val="Cmsor4"/>
            <w:numPr>
              <w:ilvl w:val="3"/>
              <w:numId w:val="8"/>
            </w:numPr>
            <w15:collapsed/>
          </w:pPr>
          <w:r>
            <w:rPr>
              <w:rStyle w:val="adatC"/>
            </w:rPr>
            <w:t>3N</w:t>
          </w:r>
          <w:r w:rsidR="00506307">
            <w:rPr>
              <w:rStyle w:val="adatC"/>
            </w:rPr>
            <w:t>AM0</w:t>
          </w:r>
          <w:r>
            <w:t xml:space="preserve"> ● </w:t>
          </w:r>
          <w:r w:rsidRPr="00B83161">
            <w:t xml:space="preserve">Építész </w:t>
          </w:r>
          <w:r>
            <w:t>nappali osztatlan mesterképzés angol nyelven</w:t>
          </w:r>
          <w:r w:rsidRPr="000F55F0">
            <w:t xml:space="preserve"> </w:t>
          </w:r>
          <w:r>
            <w:t xml:space="preserve">● 9. félév </w:t>
          </w:r>
        </w:p>
      </w:sdtContent>
    </w:sdt>
    <w:p w14:paraId="2A6A8C66" w14:textId="57A1942C" w:rsidR="00D86FCB" w:rsidRPr="00D86FCB" w:rsidRDefault="00D86FCB" w:rsidP="00D86FCB">
      <w:pPr>
        <w:pStyle w:val="Cmsor4"/>
        <w:numPr>
          <w:ilvl w:val="0"/>
          <w:numId w:val="0"/>
        </w:numPr>
        <w15:collapsed/>
        <w:rPr>
          <w:iCs w:val="0"/>
        </w:rPr>
      </w:pPr>
    </w:p>
    <w:p w14:paraId="7F3A132E" w14:textId="77777777" w:rsidR="00AE6282" w:rsidRPr="009F3FA9" w:rsidRDefault="00027497" w:rsidP="00D86FCB">
      <w:pPr>
        <w:pStyle w:val="Cmsor2"/>
        <w:numPr>
          <w:ilvl w:val="1"/>
          <w:numId w:val="2"/>
        </w:numPr>
      </w:pPr>
      <w:r w:rsidRPr="009F3FA9">
        <w:t xml:space="preserve">Közvetlen előkövetelmények </w:t>
      </w:r>
    </w:p>
    <w:p w14:paraId="71FEC4F1" w14:textId="77777777" w:rsidR="00AE6282" w:rsidRPr="009F3FA9" w:rsidRDefault="00027497" w:rsidP="009F3FA9">
      <w:pPr>
        <w:pStyle w:val="Cmsor3"/>
        <w:numPr>
          <w:ilvl w:val="2"/>
          <w:numId w:val="2"/>
        </w:numPr>
      </w:pPr>
      <w:r w:rsidRPr="009F3FA9">
        <w:t>Erős előkövetelmény:</w:t>
      </w:r>
    </w:p>
    <w:p w14:paraId="29C011A5" w14:textId="45FC06D4" w:rsidR="009C7314" w:rsidRPr="009C7314" w:rsidRDefault="009C7314" w:rsidP="009C7314">
      <w:pPr>
        <w:pStyle w:val="Cmsor4"/>
        <w:numPr>
          <w:ilvl w:val="3"/>
          <w:numId w:val="2"/>
        </w:numPr>
      </w:pPr>
      <w:r w:rsidRPr="009C7314">
        <w:rPr>
          <w:rFonts w:ascii="Courier New" w:hAnsi="Courier New" w:cs="Courier New"/>
          <w:b/>
          <w:bCs/>
        </w:rPr>
        <w:t>BMEEPEKK601</w:t>
      </w:r>
      <w:r w:rsidRPr="009C7314">
        <w:t>, ÉTM2 - Beruházás-menedzsment vagy</w:t>
      </w:r>
    </w:p>
    <w:p w14:paraId="55D64DDB" w14:textId="2670871C" w:rsidR="00AE6282" w:rsidRPr="009F3FA9" w:rsidRDefault="009C7314" w:rsidP="009C7314">
      <w:pPr>
        <w:pStyle w:val="Cmsor4"/>
        <w:numPr>
          <w:ilvl w:val="3"/>
          <w:numId w:val="2"/>
        </w:numPr>
      </w:pPr>
      <w:r w:rsidRPr="009C7314">
        <w:rPr>
          <w:rFonts w:ascii="Courier New" w:hAnsi="Courier New" w:cs="Courier New"/>
          <w:b/>
          <w:bCs/>
        </w:rPr>
        <w:t>BMEEPEKM101</w:t>
      </w:r>
      <w:r w:rsidRPr="009C7314">
        <w:t>, Beruházás-menedzsment ME</w:t>
      </w:r>
    </w:p>
    <w:p w14:paraId="1975B196" w14:textId="77777777" w:rsidR="00AE6282" w:rsidRPr="009F3FA9" w:rsidRDefault="00027497" w:rsidP="009F3FA9">
      <w:pPr>
        <w:pStyle w:val="Cmsor3"/>
        <w:numPr>
          <w:ilvl w:val="2"/>
          <w:numId w:val="2"/>
        </w:numPr>
      </w:pPr>
      <w:r w:rsidRPr="009F3FA9">
        <w:t>Gyenge előkövetelmény:</w:t>
      </w:r>
    </w:p>
    <w:p w14:paraId="532A97F7" w14:textId="77777777" w:rsidR="00AE6282" w:rsidRPr="009F3FA9" w:rsidRDefault="00027497" w:rsidP="009F3FA9">
      <w:pPr>
        <w:pStyle w:val="Cmsor4"/>
        <w:numPr>
          <w:ilvl w:val="3"/>
          <w:numId w:val="2"/>
        </w:numPr>
      </w:pPr>
      <w:r w:rsidRPr="009F3FA9">
        <w:t>—</w:t>
      </w:r>
    </w:p>
    <w:p w14:paraId="2414BBB8" w14:textId="77777777" w:rsidR="00AE6282" w:rsidRPr="009F3FA9" w:rsidRDefault="00027497" w:rsidP="009F3FA9">
      <w:pPr>
        <w:pStyle w:val="Cmsor3"/>
        <w:numPr>
          <w:ilvl w:val="2"/>
          <w:numId w:val="2"/>
        </w:numPr>
      </w:pPr>
      <w:r w:rsidRPr="009F3FA9">
        <w:t>Párhuzamos előkövetelmény:</w:t>
      </w:r>
    </w:p>
    <w:p w14:paraId="4A724547" w14:textId="77777777" w:rsidR="00AE6282" w:rsidRPr="009F3FA9" w:rsidRDefault="00027497" w:rsidP="009F3FA9">
      <w:pPr>
        <w:pStyle w:val="Cmsor4"/>
        <w:numPr>
          <w:ilvl w:val="3"/>
          <w:numId w:val="2"/>
        </w:numPr>
      </w:pPr>
      <w:r w:rsidRPr="009F3FA9">
        <w:lastRenderedPageBreak/>
        <w:t>—</w:t>
      </w:r>
    </w:p>
    <w:p w14:paraId="1CD8A0EB" w14:textId="77777777" w:rsidR="00AE6282" w:rsidRPr="009F3FA9" w:rsidRDefault="00027497" w:rsidP="009F3FA9">
      <w:pPr>
        <w:pStyle w:val="Cmsor3"/>
        <w:numPr>
          <w:ilvl w:val="2"/>
          <w:numId w:val="2"/>
        </w:numPr>
      </w:pPr>
      <w:r w:rsidRPr="009F3FA9">
        <w:t>Kizáró feltétel (nem vehető fel a tantárgy, ha korábban teljesítette az alábbi tantárgyak vagy tantárgycsoportok bármelyikét):</w:t>
      </w:r>
    </w:p>
    <w:p w14:paraId="3DA20EF8" w14:textId="77777777" w:rsidR="00AE6282" w:rsidRPr="009F3FA9" w:rsidRDefault="00027497" w:rsidP="009F3FA9">
      <w:pPr>
        <w:pStyle w:val="Cmsor4"/>
        <w:numPr>
          <w:ilvl w:val="0"/>
          <w:numId w:val="0"/>
        </w:numPr>
        <w:ind w:left="992"/>
        <w:rPr>
          <w:rFonts w:eastAsiaTheme="minorHAnsi" w:cstheme="minorHAnsi"/>
          <w:iCs w:val="0"/>
        </w:rPr>
      </w:pPr>
      <w:r w:rsidRPr="009F3FA9">
        <w:rPr>
          <w:rStyle w:val="adatC"/>
        </w:rPr>
        <w:t>-</w:t>
      </w:r>
    </w:p>
    <w:p w14:paraId="0D251165" w14:textId="77777777" w:rsidR="00AE6282" w:rsidRPr="009F3FA9" w:rsidRDefault="00027497" w:rsidP="009F3FA9">
      <w:pPr>
        <w:pStyle w:val="Cmsor2"/>
        <w:numPr>
          <w:ilvl w:val="1"/>
          <w:numId w:val="2"/>
        </w:numPr>
      </w:pPr>
      <w:r w:rsidRPr="009F3FA9">
        <w:t>A tantárgyleírás érvényessége</w:t>
      </w:r>
    </w:p>
    <w:p w14:paraId="6219063D" w14:textId="14937CD9" w:rsidR="00AE6282" w:rsidRPr="009F3FA9" w:rsidRDefault="00027497" w:rsidP="009F3FA9">
      <w:pPr>
        <w:pStyle w:val="adat"/>
      </w:pPr>
      <w:r w:rsidRPr="009F3FA9">
        <w:t xml:space="preserve">Jóváhagyta az Építészmérnöki Kar Tanácsa, érvényesség kezdete </w:t>
      </w:r>
      <w:sdt>
        <w:sdtPr>
          <w:rPr>
            <w:highlight w:val="yellow"/>
          </w:rPr>
          <w:id w:val="1758477078"/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9C7314">
            <w:rPr>
              <w:highlight w:val="yellow"/>
            </w:rPr>
            <w:t>2022. március 30.</w:t>
          </w:r>
        </w:sdtContent>
      </w:sdt>
    </w:p>
    <w:p w14:paraId="751134FD" w14:textId="77777777" w:rsidR="00AE6282" w:rsidRPr="009F3FA9" w:rsidRDefault="00027497" w:rsidP="009F3FA9">
      <w:pPr>
        <w:pStyle w:val="Cmsor1"/>
        <w:numPr>
          <w:ilvl w:val="0"/>
          <w:numId w:val="2"/>
        </w:numPr>
        <w:shd w:val="clear" w:color="auto" w:fill="auto"/>
      </w:pPr>
      <w:r w:rsidRPr="009F3FA9">
        <w:t xml:space="preserve">Célkitűzések és tanulási eredmények </w:t>
      </w:r>
    </w:p>
    <w:p w14:paraId="302ABE27" w14:textId="77777777" w:rsidR="00AE6282" w:rsidRPr="009F3FA9" w:rsidRDefault="00027497" w:rsidP="009F3FA9">
      <w:pPr>
        <w:pStyle w:val="Cmsor2"/>
        <w:numPr>
          <w:ilvl w:val="1"/>
          <w:numId w:val="2"/>
        </w:numPr>
      </w:pPr>
      <w:r w:rsidRPr="009F3FA9">
        <w:t xml:space="preserve">Célkitűzések </w:t>
      </w:r>
    </w:p>
    <w:p w14:paraId="3A1A29E9" w14:textId="042AC91B" w:rsidR="00E30A23" w:rsidRDefault="00027497" w:rsidP="003C6CB9">
      <w:pPr>
        <w:pStyle w:val="adat"/>
      </w:pPr>
      <w:r w:rsidRPr="009F3FA9">
        <w:t>A tárgy célja a</w:t>
      </w:r>
      <w:r w:rsidR="00C20723">
        <w:t xml:space="preserve"> közösségi ingatlanfejlesztési projekt előkészítésének és irányításának</w:t>
      </w:r>
      <w:r w:rsidR="009A5014">
        <w:t xml:space="preserve"> </w:t>
      </w:r>
      <w:r w:rsidR="00E30A23">
        <w:t>bemutatása</w:t>
      </w:r>
      <w:r w:rsidR="00C20723">
        <w:t xml:space="preserve"> </w:t>
      </w:r>
      <w:r w:rsidR="00C601FF">
        <w:t>a projektportfólió menedzsment keretrendszerében</w:t>
      </w:r>
      <w:r w:rsidR="00C20723">
        <w:t xml:space="preserve">. </w:t>
      </w:r>
    </w:p>
    <w:p w14:paraId="59AE6FAC" w14:textId="770BF95D" w:rsidR="00AE6282" w:rsidRPr="009F3FA9" w:rsidRDefault="00C20723" w:rsidP="003C6CB9">
      <w:pPr>
        <w:pStyle w:val="adat"/>
      </w:pPr>
      <w:r>
        <w:t>A közberuházások jelentős</w:t>
      </w:r>
      <w:r w:rsidR="0044236D">
        <w:t xml:space="preserve"> részt képviselnek a magasépítési beruházások volumenében, jelentőségük pedig szám- és költségarányuknál lényegesen nagyobb. Társadalmi- és épített környezetre gyakorolt hatásuk, városképet és intézményi szerkezetet, összességében egy város gazdasági, turisztikai potenciálját és szociális élhetőségét meghatározó </w:t>
      </w:r>
      <w:r w:rsidR="00E30A23">
        <w:t xml:space="preserve">helyi és nemzetgazdasági </w:t>
      </w:r>
      <w:r w:rsidR="0044236D">
        <w:t xml:space="preserve">jelentőségük, kulturális üzenetük okán jóval érzékenyebb </w:t>
      </w:r>
      <w:r w:rsidR="00C43E34">
        <w:t xml:space="preserve">(és költségesebb) </w:t>
      </w:r>
      <w:r w:rsidR="0044236D">
        <w:t xml:space="preserve">projektek, mint a magánszféra által létrehozott </w:t>
      </w:r>
      <w:r w:rsidR="00CD6C8E">
        <w:t>ingatl</w:t>
      </w:r>
      <w:r w:rsidR="00C43E34">
        <w:t>anfejlesztések</w:t>
      </w:r>
      <w:r w:rsidR="00CD6C8E">
        <w:t xml:space="preserve">. Többnyire egyedi megformálásuk és összetett (szimbolikus) funkcióik </w:t>
      </w:r>
      <w:r w:rsidR="00047AE6">
        <w:t xml:space="preserve">teszik komplexebbé </w:t>
      </w:r>
      <w:r w:rsidR="00CD6C8E">
        <w:t xml:space="preserve">ezeket a projekteket, melyekre </w:t>
      </w:r>
      <w:r w:rsidR="00926DE0">
        <w:t xml:space="preserve">korlátozottan </w:t>
      </w:r>
      <w:r w:rsidR="00CD6C8E">
        <w:t>alkalmazhatóak a magánbefektetői gazdasági és megtérülési számítások, mert költség-haszon elemzésüket jóval tágabb gazdasági és szociális körben kell értelmezni és elvégezni</w:t>
      </w:r>
      <w:r w:rsidR="00A67685">
        <w:t xml:space="preserve">. </w:t>
      </w:r>
    </w:p>
    <w:p w14:paraId="063F737A" w14:textId="422E7670" w:rsidR="00CD6C8E" w:rsidRDefault="00027497" w:rsidP="00012E1C">
      <w:pPr>
        <w:pStyle w:val="adat"/>
      </w:pPr>
      <w:r w:rsidRPr="009F3FA9">
        <w:t xml:space="preserve">A tantárgy keretén belül </w:t>
      </w:r>
      <w:r w:rsidR="00CD6C8E">
        <w:t>ezeket az eltérő sajátosságokat tárjuk fel konkrét hazai és külföldi példák nyomán. A közelm</w:t>
      </w:r>
      <w:r w:rsidR="00E55EB2">
        <w:t>ú</w:t>
      </w:r>
      <w:r w:rsidR="00CD6C8E">
        <w:t xml:space="preserve">ltban felépült vagy épp fejlesztés alatt álló </w:t>
      </w:r>
      <w:r w:rsidR="00926DE0">
        <w:t xml:space="preserve">közintézmények és közberuházások </w:t>
      </w:r>
      <w:r w:rsidR="00CD6C8E">
        <w:t xml:space="preserve">meglátogatásával, a rendelkezésre álló adatok, és az ezekről született elemzések és vélemények összevetésével </w:t>
      </w:r>
      <w:r w:rsidR="00495CE4">
        <w:t xml:space="preserve">ragadjuk meg a közberuházások sajátos tulajdonságait, egyedi tulajdonságait – és közös jellemzőit. </w:t>
      </w:r>
    </w:p>
    <w:p w14:paraId="1068F3E0" w14:textId="38FE82FA" w:rsidR="00A67685" w:rsidRDefault="00A67685" w:rsidP="00012E1C">
      <w:pPr>
        <w:pStyle w:val="adat"/>
      </w:pPr>
      <w:r>
        <w:t>Kiemelten fontos a tárgy során a közösségi ingatlanfejlesztés projektportfólióként történő értelmezése, amely jól definiált tudományos keretet ad a fejlesztésnek, megteremti a</w:t>
      </w:r>
      <w:r w:rsidR="002B7C19">
        <w:t xml:space="preserve">z érvényes </w:t>
      </w:r>
      <w:r>
        <w:t xml:space="preserve">szakirodalmi hátteret, valamint a későbbi konkrét szakmai alkalmazhatóság tudásbázisát a hallgatók számára. </w:t>
      </w:r>
    </w:p>
    <w:p w14:paraId="6BA4BCC4" w14:textId="52714596" w:rsidR="00012E1C" w:rsidRPr="009F3FA9" w:rsidRDefault="00495CE4" w:rsidP="00012E1C">
      <w:pPr>
        <w:pStyle w:val="adat"/>
      </w:pPr>
      <w:r>
        <w:t>A félév során a hallgatók csoportmunkában egy-egy kiválasztott közberuházás részletes ele</w:t>
      </w:r>
      <w:r w:rsidR="002B7C19">
        <w:t>m</w:t>
      </w:r>
      <w:r>
        <w:t xml:space="preserve">zését végzik el. </w:t>
      </w:r>
    </w:p>
    <w:p w14:paraId="391F6DED" w14:textId="77777777" w:rsidR="00AE6282" w:rsidRPr="009F3FA9" w:rsidRDefault="00027497" w:rsidP="009F3FA9">
      <w:pPr>
        <w:pStyle w:val="Cmsor2"/>
        <w:numPr>
          <w:ilvl w:val="1"/>
          <w:numId w:val="2"/>
        </w:numPr>
      </w:pPr>
      <w:bookmarkStart w:id="0" w:name="_Ref448730858"/>
      <w:bookmarkEnd w:id="0"/>
      <w:r w:rsidRPr="009F3FA9">
        <w:t xml:space="preserve">Tanulási eredmények </w:t>
      </w:r>
    </w:p>
    <w:p w14:paraId="66184922" w14:textId="0203263A" w:rsidR="00250E00" w:rsidRPr="00322F3C" w:rsidRDefault="00027497" w:rsidP="00322F3C">
      <w:pPr>
        <w:pStyle w:val="adat"/>
      </w:pPr>
      <w:r w:rsidRPr="009F3FA9">
        <w:t>A tantárgy sikeres teljesítésével elsajátítható kompetenciák</w:t>
      </w:r>
    </w:p>
    <w:p w14:paraId="07AAFE67" w14:textId="0D6B3D38" w:rsidR="00AE6282" w:rsidRPr="009F3FA9" w:rsidRDefault="00027497" w:rsidP="009F3FA9">
      <w:pPr>
        <w:pStyle w:val="Cmsor3"/>
        <w:numPr>
          <w:ilvl w:val="2"/>
          <w:numId w:val="2"/>
        </w:numPr>
        <w:rPr>
          <w:i/>
        </w:rPr>
      </w:pPr>
      <w:r w:rsidRPr="009F3FA9">
        <w:t xml:space="preserve">Tudás (KKK 7.1.1. a) </w:t>
      </w:r>
    </w:p>
    <w:p w14:paraId="55747865" w14:textId="4DDE3B9D" w:rsidR="00BF2E27" w:rsidRPr="00322F3C" w:rsidRDefault="0001731D" w:rsidP="00322F3C">
      <w:pPr>
        <w:pStyle w:val="Cmsor4"/>
        <w:numPr>
          <w:ilvl w:val="3"/>
          <w:numId w:val="2"/>
        </w:numPr>
      </w:pPr>
      <w:r w:rsidRPr="00E55EB2">
        <w:t>Ismeri a települések kialakulásának, fejlődésének történetét, okait, átlátja a korszerű településfejlesztés elveit, módszereit, szabályzási eszközeit.</w:t>
      </w:r>
    </w:p>
    <w:p w14:paraId="0D4706B4" w14:textId="595427F4" w:rsidR="00BF2E27" w:rsidRPr="00322F3C" w:rsidRDefault="00BF2E27" w:rsidP="00322F3C">
      <w:pPr>
        <w:pStyle w:val="Cmsor4"/>
        <w:numPr>
          <w:ilvl w:val="3"/>
          <w:numId w:val="2"/>
        </w:numPr>
      </w:pPr>
      <w:r w:rsidRPr="00E55EB2">
        <w:t>Érti az emberek, az épített és a természeti környezet közötti kapcsolatokat, kölcsönhatásokat, ismeri az épületek tervezésének elveit, lépéseit.</w:t>
      </w:r>
    </w:p>
    <w:p w14:paraId="45EE5736" w14:textId="0C8D8FF0" w:rsidR="00AE6282" w:rsidRPr="00322F3C" w:rsidRDefault="00027497" w:rsidP="00322F3C">
      <w:pPr>
        <w:pStyle w:val="Cmsor4"/>
        <w:numPr>
          <w:ilvl w:val="3"/>
          <w:numId w:val="2"/>
        </w:numPr>
      </w:pPr>
      <w:r w:rsidRPr="00E55EB2">
        <w:t>Ismeri az épületmegvalósítás és ingatlanfejlesztés, valamint létesítménygazdálkodás folyamataihoz szükséges műszaki, gazdasági és jogi elvárásokat, technológiákat és eljárásokat</w:t>
      </w:r>
      <w:r w:rsidR="007E14D5" w:rsidRPr="00E55EB2">
        <w:t>.</w:t>
      </w:r>
      <w:r w:rsidRPr="00E55EB2">
        <w:t xml:space="preserve"> </w:t>
      </w:r>
    </w:p>
    <w:p w14:paraId="63948962" w14:textId="2DD7AAED" w:rsidR="00AE6282" w:rsidRPr="00322F3C" w:rsidRDefault="00027497" w:rsidP="00322F3C">
      <w:pPr>
        <w:pStyle w:val="Cmsor4"/>
        <w:numPr>
          <w:ilvl w:val="3"/>
          <w:numId w:val="2"/>
        </w:numPr>
      </w:pPr>
      <w:r w:rsidRPr="00E55EB2">
        <w:t>Ismeri az építészmérnöki szakma társadalmi kötelezettségeit, annak szociológiai, műszaki, gazdasági, jogi és etikai tényezőit.</w:t>
      </w:r>
    </w:p>
    <w:p w14:paraId="54675B7A" w14:textId="77777777" w:rsidR="00AE6282" w:rsidRPr="009F3FA9" w:rsidRDefault="00027497" w:rsidP="009F3FA9">
      <w:pPr>
        <w:pStyle w:val="Cmsor4"/>
        <w:numPr>
          <w:ilvl w:val="3"/>
          <w:numId w:val="2"/>
        </w:numPr>
      </w:pPr>
      <w:r w:rsidRPr="009F3FA9">
        <w:t xml:space="preserve">Ismeri az </w:t>
      </w:r>
      <w:r w:rsidR="00F24145" w:rsidRPr="009F3FA9">
        <w:t>ingatlanfejlesztési</w:t>
      </w:r>
      <w:r w:rsidRPr="009F3FA9">
        <w:t xml:space="preserve"> folyamatban részvevő szereplőket, feladataikat, kapcsolatrendszerüket;</w:t>
      </w:r>
    </w:p>
    <w:p w14:paraId="1C2D4039" w14:textId="55CB82C1" w:rsidR="00AE6282" w:rsidRPr="009F3FA9" w:rsidRDefault="00027497" w:rsidP="009F3FA9">
      <w:pPr>
        <w:pStyle w:val="Cmsor4"/>
        <w:numPr>
          <w:ilvl w:val="3"/>
          <w:numId w:val="2"/>
        </w:numPr>
      </w:pPr>
      <w:r w:rsidRPr="009F3FA9">
        <w:t>tisztában van a</w:t>
      </w:r>
      <w:r w:rsidR="00D07604">
        <w:t xml:space="preserve"> közösségi</w:t>
      </w:r>
      <w:r w:rsidRPr="009F3FA9">
        <w:t xml:space="preserve"> </w:t>
      </w:r>
      <w:r w:rsidR="00F24145" w:rsidRPr="009F3FA9">
        <w:t>ingatlanfejlesztés</w:t>
      </w:r>
      <w:r w:rsidRPr="009F3FA9">
        <w:t xml:space="preserve"> fogalmával, annak társadalmi/intézményi, jogi/szabályozási, gazdasági/financiális és funkcionális/műszaki környezetével;</w:t>
      </w:r>
    </w:p>
    <w:p w14:paraId="0F058993" w14:textId="1227A36D" w:rsidR="00AE6282" w:rsidRPr="009F3FA9" w:rsidRDefault="00027497" w:rsidP="009F3FA9">
      <w:pPr>
        <w:pStyle w:val="Cmsor4"/>
        <w:numPr>
          <w:ilvl w:val="3"/>
          <w:numId w:val="2"/>
        </w:numPr>
      </w:pPr>
      <w:r w:rsidRPr="009F3FA9">
        <w:t xml:space="preserve">ismeri a legfontosabb </w:t>
      </w:r>
      <w:r w:rsidR="00D07604">
        <w:t>közösségi ingatlanfejlesztési</w:t>
      </w:r>
      <w:r w:rsidR="00C5789F">
        <w:t xml:space="preserve"> </w:t>
      </w:r>
      <w:r w:rsidRPr="009F3FA9">
        <w:t xml:space="preserve">feladatokat és </w:t>
      </w:r>
      <w:r w:rsidR="008E323C" w:rsidRPr="009F3FA9">
        <w:t>módszereket</w:t>
      </w:r>
      <w:r w:rsidRPr="009F3FA9">
        <w:t>, a</w:t>
      </w:r>
      <w:r w:rsidR="00C40900">
        <w:t xml:space="preserve"> közösségi </w:t>
      </w:r>
      <w:r w:rsidR="008E323C" w:rsidRPr="009F3FA9">
        <w:t>ingatlanfejlesztési</w:t>
      </w:r>
      <w:r w:rsidRPr="009F3FA9">
        <w:t xml:space="preserve"> projektek folyamatait és ezek tervezését, szervezését befolyásoló legfontosabb tényezőket;</w:t>
      </w:r>
    </w:p>
    <w:p w14:paraId="22BB07B3" w14:textId="4D9C54D5" w:rsidR="0018488A" w:rsidRPr="009F3FA9" w:rsidRDefault="00027497" w:rsidP="00322F3C">
      <w:pPr>
        <w:pStyle w:val="Cmsor4"/>
        <w:numPr>
          <w:ilvl w:val="3"/>
          <w:numId w:val="2"/>
        </w:numPr>
      </w:pPr>
      <w:r w:rsidRPr="009F3FA9">
        <w:t xml:space="preserve">rálátása van </w:t>
      </w:r>
      <w:r w:rsidR="00B156F4" w:rsidRPr="009F3FA9">
        <w:t>a</w:t>
      </w:r>
      <w:r w:rsidR="00C40900">
        <w:t xml:space="preserve"> közösségi</w:t>
      </w:r>
      <w:r w:rsidR="00B156F4" w:rsidRPr="009F3FA9">
        <w:t xml:space="preserve"> </w:t>
      </w:r>
      <w:r w:rsidRPr="009F3FA9">
        <w:t>ingatlanfejlesztés során alkalmazott döntés</w:t>
      </w:r>
      <w:r w:rsidR="00C40900">
        <w:t>előkészítő és -</w:t>
      </w:r>
      <w:r w:rsidRPr="009F3FA9">
        <w:t xml:space="preserve">támogató eljárásokra, a </w:t>
      </w:r>
      <w:r w:rsidR="00E75901">
        <w:t>folyamatokra</w:t>
      </w:r>
      <w:r w:rsidRPr="009F3FA9">
        <w:t>, szakmákra, szerepekre.</w:t>
      </w:r>
    </w:p>
    <w:p w14:paraId="392D3228" w14:textId="77777777" w:rsidR="00AE6282" w:rsidRPr="009F3FA9" w:rsidRDefault="00027497" w:rsidP="009F3FA9">
      <w:pPr>
        <w:pStyle w:val="Cmsor3"/>
        <w:numPr>
          <w:ilvl w:val="2"/>
          <w:numId w:val="2"/>
        </w:numPr>
      </w:pPr>
      <w:r w:rsidRPr="009F3FA9">
        <w:lastRenderedPageBreak/>
        <w:t xml:space="preserve">Képesség (KKK 7.1.1. b) </w:t>
      </w:r>
    </w:p>
    <w:p w14:paraId="5B3AED6B" w14:textId="028E4970" w:rsidR="00BC7BB9" w:rsidRPr="00322F3C" w:rsidRDefault="00BC7BB9" w:rsidP="00322F3C">
      <w:pPr>
        <w:pStyle w:val="Cmsor4"/>
        <w:numPr>
          <w:ilvl w:val="3"/>
          <w:numId w:val="2"/>
        </w:numPr>
      </w:pPr>
      <w:r w:rsidRPr="00E55EB2">
        <w:t>Képes adott funkciókhoz, körülményekhez és igényekhez illeszkedő építészeti programalkotásra, követelményrendszer összeállítására</w:t>
      </w:r>
      <w:r w:rsidR="005B31A8" w:rsidRPr="00E55EB2">
        <w:t>.</w:t>
      </w:r>
    </w:p>
    <w:p w14:paraId="15EA0957" w14:textId="3B09E7CB" w:rsidR="00AE6282" w:rsidRPr="00322F3C" w:rsidRDefault="00027497" w:rsidP="00322F3C">
      <w:pPr>
        <w:pStyle w:val="Cmsor4"/>
        <w:numPr>
          <w:ilvl w:val="3"/>
          <w:numId w:val="2"/>
        </w:numPr>
      </w:pPr>
      <w:r w:rsidRPr="00E55EB2">
        <w:t>Képes az építészeti tervezés és az építési folyamatok során keletkező problémák felismerésére, a különböző szempontok közti összefüggések átlátására, rangsorolására, a különböző lehetőségek közötti körültekintő döntésre.</w:t>
      </w:r>
    </w:p>
    <w:p w14:paraId="4E751C28" w14:textId="060E1983" w:rsidR="00AE6282" w:rsidRPr="00322F3C" w:rsidRDefault="00027497" w:rsidP="00322F3C">
      <w:pPr>
        <w:pStyle w:val="Cmsor4"/>
        <w:numPr>
          <w:ilvl w:val="3"/>
          <w:numId w:val="2"/>
        </w:numPr>
      </w:pPr>
      <w:r w:rsidRPr="00E55EB2">
        <w:t>Képes a tervezett épület várható költségeinek, megvalósíthatóságának, műszaki teljesítményének, esztétikai, funkcionális és társadalmi értékeinek, hatásának nagyságrendi közelítő becslésére.</w:t>
      </w:r>
    </w:p>
    <w:p w14:paraId="7DC6044B" w14:textId="65F563FF" w:rsidR="00AE6282" w:rsidRPr="00322F3C" w:rsidRDefault="00027497" w:rsidP="00322F3C">
      <w:pPr>
        <w:pStyle w:val="Cmsor4"/>
        <w:numPr>
          <w:ilvl w:val="3"/>
          <w:numId w:val="2"/>
        </w:numPr>
      </w:pPr>
      <w:r w:rsidRPr="00E55EB2">
        <w:t>Képes az építészeti tevékenységhez kapcsolódó feladatok megosztására és rangsorolására, képes munkacsoportok megszervezésére és önálló irányítására, képes a tervezési folyamatban résztvevő szaktervezők eredményeinek integrálására.</w:t>
      </w:r>
    </w:p>
    <w:p w14:paraId="309FA250" w14:textId="6B13B43D" w:rsidR="00AE6282" w:rsidRPr="009F3FA9" w:rsidRDefault="00B156F4" w:rsidP="009F3FA9">
      <w:pPr>
        <w:pStyle w:val="Cmsor4"/>
        <w:numPr>
          <w:ilvl w:val="3"/>
          <w:numId w:val="2"/>
        </w:numPr>
      </w:pPr>
      <w:r w:rsidRPr="009F3FA9">
        <w:t>Képes áttekinteni a</w:t>
      </w:r>
      <w:r w:rsidR="00D07604">
        <w:t xml:space="preserve"> közösségi</w:t>
      </w:r>
      <w:r w:rsidRPr="009F3FA9">
        <w:t xml:space="preserve"> ingatlanfejlesztési </w:t>
      </w:r>
      <w:r w:rsidR="00027497" w:rsidRPr="009F3FA9">
        <w:t>folyamatot, megnevezni annak legfontosabb szereplőit, feladataikat;</w:t>
      </w:r>
    </w:p>
    <w:p w14:paraId="7722B4A5" w14:textId="59272829" w:rsidR="00AE6282" w:rsidRPr="009F3FA9" w:rsidRDefault="00027497" w:rsidP="009F3FA9">
      <w:pPr>
        <w:pStyle w:val="Cmsor4"/>
        <w:numPr>
          <w:ilvl w:val="3"/>
          <w:numId w:val="2"/>
        </w:numPr>
      </w:pPr>
      <w:r w:rsidRPr="009F3FA9">
        <w:t xml:space="preserve">képes alapvető </w:t>
      </w:r>
      <w:r w:rsidR="00E75901">
        <w:t xml:space="preserve">közösségi </w:t>
      </w:r>
      <w:r w:rsidR="005B31A8">
        <w:t>ingatlanfejlesztési</w:t>
      </w:r>
      <w:r w:rsidRPr="009F3FA9">
        <w:t xml:space="preserve"> feladatok megoldására</w:t>
      </w:r>
      <w:r w:rsidR="00E75901">
        <w:t xml:space="preserve"> annak különböző fázisaiban</w:t>
      </w:r>
      <w:r w:rsidRPr="009F3FA9">
        <w:t>;</w:t>
      </w:r>
    </w:p>
    <w:p w14:paraId="09791921" w14:textId="3D504B53" w:rsidR="00AE6282" w:rsidRPr="009F3FA9" w:rsidRDefault="00027497" w:rsidP="009F3FA9">
      <w:pPr>
        <w:pStyle w:val="Cmsor4"/>
        <w:numPr>
          <w:ilvl w:val="3"/>
          <w:numId w:val="2"/>
        </w:numPr>
      </w:pPr>
      <w:r w:rsidRPr="009F3FA9">
        <w:t xml:space="preserve">alkalmazni tudja az ismertetett </w:t>
      </w:r>
      <w:r w:rsidR="00D07604">
        <w:t xml:space="preserve">projektmenedzsment fogalmakat, eljárásokat, </w:t>
      </w:r>
      <w:r w:rsidRPr="009F3FA9">
        <w:t>kapcsolódó részfeladatokat;</w:t>
      </w:r>
    </w:p>
    <w:p w14:paraId="05C5ABC8" w14:textId="06F38CBD" w:rsidR="00AE6282" w:rsidRPr="009F3FA9" w:rsidRDefault="00027497" w:rsidP="009F3FA9">
      <w:pPr>
        <w:pStyle w:val="Cmsor4"/>
        <w:numPr>
          <w:ilvl w:val="3"/>
          <w:numId w:val="2"/>
        </w:numPr>
        <w:rPr>
          <w:lang w:eastAsia="en-GB"/>
        </w:rPr>
      </w:pPr>
      <w:r w:rsidRPr="009F3FA9">
        <w:t>képes értelmezni a</w:t>
      </w:r>
      <w:r w:rsidR="00D07604">
        <w:t xml:space="preserve"> közösségi</w:t>
      </w:r>
      <w:r w:rsidRPr="009F3FA9">
        <w:t xml:space="preserve"> </w:t>
      </w:r>
      <w:r w:rsidR="009F3FA9" w:rsidRPr="009F3FA9">
        <w:t>ingatlanfejlesztés</w:t>
      </w:r>
      <w:r w:rsidRPr="009F3FA9">
        <w:t xml:space="preserve"> során felmerülő problémákat és a tanult </w:t>
      </w:r>
      <w:r w:rsidR="00EC473A">
        <w:t xml:space="preserve">projektmenedzsment </w:t>
      </w:r>
      <w:r w:rsidRPr="009F3FA9">
        <w:t>módszertan alkalmazásával képes a felmerülő kérdésekre választ adni;</w:t>
      </w:r>
    </w:p>
    <w:p w14:paraId="03A7BDD4" w14:textId="52DD3D27" w:rsidR="00CF12F5" w:rsidRPr="009F3FA9" w:rsidRDefault="00027497" w:rsidP="00322F3C">
      <w:pPr>
        <w:pStyle w:val="Cmsor4"/>
        <w:numPr>
          <w:ilvl w:val="3"/>
          <w:numId w:val="2"/>
        </w:numPr>
        <w:rPr>
          <w:lang w:eastAsia="en-GB"/>
        </w:rPr>
      </w:pPr>
      <w:r w:rsidRPr="009F3FA9">
        <w:t>képes a feladatokat csoportmunkában, hallgatótársaival együttműködve megoldani, az együttes munkát szervezni és összehangolni.</w:t>
      </w:r>
    </w:p>
    <w:p w14:paraId="5C9DBCBC" w14:textId="5A1A777F" w:rsidR="00AE6282" w:rsidRPr="009F3FA9" w:rsidRDefault="00027497" w:rsidP="009F3FA9">
      <w:pPr>
        <w:pStyle w:val="Cmsor3"/>
        <w:numPr>
          <w:ilvl w:val="2"/>
          <w:numId w:val="2"/>
        </w:numPr>
      </w:pPr>
      <w:r w:rsidRPr="009F3FA9">
        <w:t>Attitűd (KKK 7.1.1. c)</w:t>
      </w:r>
    </w:p>
    <w:p w14:paraId="2A5E702F" w14:textId="77777777" w:rsidR="00AE6282" w:rsidRPr="009F3FA9" w:rsidRDefault="00027497" w:rsidP="009F3FA9">
      <w:pPr>
        <w:pStyle w:val="Cmsor4"/>
        <w:numPr>
          <w:ilvl w:val="3"/>
          <w:numId w:val="2"/>
        </w:numPr>
      </w:pPr>
      <w:r w:rsidRPr="009F3FA9">
        <w:t>Együttműködik az ismeretek bővítése során az oktatóval és hallgatótársaival,</w:t>
      </w:r>
    </w:p>
    <w:p w14:paraId="04028688" w14:textId="77777777" w:rsidR="00AE6282" w:rsidRPr="009F3FA9" w:rsidRDefault="00027497" w:rsidP="009F3FA9">
      <w:pPr>
        <w:pStyle w:val="Cmsor4"/>
        <w:numPr>
          <w:ilvl w:val="3"/>
          <w:numId w:val="2"/>
        </w:numPr>
      </w:pPr>
      <w:r w:rsidRPr="009F3FA9">
        <w:t>folyamatos ismeretszerzéssel bővíti tudását;</w:t>
      </w:r>
    </w:p>
    <w:p w14:paraId="6FEFBF82" w14:textId="671E70A4" w:rsidR="00AE6282" w:rsidRPr="009F3FA9" w:rsidRDefault="00027497" w:rsidP="009F3FA9">
      <w:pPr>
        <w:pStyle w:val="Cmsor4"/>
        <w:numPr>
          <w:ilvl w:val="3"/>
          <w:numId w:val="2"/>
        </w:numPr>
      </w:pPr>
      <w:r w:rsidRPr="009F3FA9">
        <w:t xml:space="preserve">nyitott a szükséges elméleti háttér és gyakorlati módszerek megismerésére és </w:t>
      </w:r>
      <w:r w:rsidR="0098047B">
        <w:t xml:space="preserve">a közösségi ingatlanfejlesztés speciális </w:t>
      </w:r>
      <w:r w:rsidRPr="009F3FA9">
        <w:t>kérdése</w:t>
      </w:r>
      <w:r w:rsidR="0098047B">
        <w:t>i</w:t>
      </w:r>
      <w:r w:rsidRPr="009F3FA9">
        <w:t>re, továbbá törekszik azok helyes és kreatív megoldására, a tanult módszertan alkalmazásával;</w:t>
      </w:r>
    </w:p>
    <w:p w14:paraId="5B92CF97" w14:textId="6DF80D2D" w:rsidR="00AE6282" w:rsidRPr="009F3FA9" w:rsidRDefault="00027497" w:rsidP="009F3FA9">
      <w:pPr>
        <w:pStyle w:val="Cmsor4"/>
        <w:numPr>
          <w:ilvl w:val="3"/>
          <w:numId w:val="2"/>
        </w:numPr>
      </w:pPr>
      <w:r w:rsidRPr="009F3FA9">
        <w:t>törekszik a</w:t>
      </w:r>
      <w:r w:rsidR="009120BC">
        <w:t xml:space="preserve"> közösségi</w:t>
      </w:r>
      <w:r w:rsidRPr="009F3FA9">
        <w:t xml:space="preserve"> ingatlanfejlesztés során előforduló problémák megoldásához szükséges ismeretek</w:t>
      </w:r>
      <w:r w:rsidR="00405C5E">
        <w:t>, kiemelten a projektportfólió menedzsment és a projektmenedzsment</w:t>
      </w:r>
      <w:r w:rsidR="00974FCA">
        <w:t xml:space="preserve"> szaktudás</w:t>
      </w:r>
      <w:r w:rsidR="00405C5E">
        <w:t>, valamint a szükséges mértékű</w:t>
      </w:r>
      <w:r w:rsidRPr="009F3FA9">
        <w:t xml:space="preserve"> társadalmi, jogi, gazdasági és műszaki háttérismeretek</w:t>
      </w:r>
      <w:r w:rsidR="00974FCA">
        <w:t xml:space="preserve"> </w:t>
      </w:r>
      <w:r w:rsidRPr="009F3FA9">
        <w:t>elsajátítására és alkalmazására;</w:t>
      </w:r>
    </w:p>
    <w:p w14:paraId="2A32CD51" w14:textId="77777777" w:rsidR="00AE6282" w:rsidRPr="009F3FA9" w:rsidRDefault="00027497" w:rsidP="009F3FA9">
      <w:pPr>
        <w:pStyle w:val="Cmsor4"/>
        <w:numPr>
          <w:ilvl w:val="3"/>
          <w:numId w:val="2"/>
        </w:numPr>
      </w:pPr>
      <w:r w:rsidRPr="009F3FA9">
        <w:t>törekszik a pontos és hibamentes feladatmegoldásra;</w:t>
      </w:r>
    </w:p>
    <w:p w14:paraId="4A7685EA" w14:textId="50608469" w:rsidR="00CF12F5" w:rsidRPr="00322F3C" w:rsidRDefault="00027497" w:rsidP="00322F3C">
      <w:pPr>
        <w:pStyle w:val="Cmsor4"/>
        <w:numPr>
          <w:ilvl w:val="3"/>
          <w:numId w:val="2"/>
        </w:numPr>
        <w:rPr>
          <w:rFonts w:eastAsiaTheme="minorHAnsi" w:cstheme="minorHAnsi"/>
        </w:rPr>
      </w:pPr>
      <w:r w:rsidRPr="009F3FA9">
        <w:t>a munkája során előforduló minden helyzetben törekszik a jogszabályok és etikai normák betartására.</w:t>
      </w:r>
    </w:p>
    <w:p w14:paraId="3BBBE57E" w14:textId="44671EA0" w:rsidR="00AE6282" w:rsidRPr="009F3FA9" w:rsidRDefault="00FC18F1" w:rsidP="009F3FA9">
      <w:pPr>
        <w:pStyle w:val="Cmsor3"/>
        <w:numPr>
          <w:ilvl w:val="2"/>
          <w:numId w:val="2"/>
        </w:numPr>
      </w:pPr>
      <w:r>
        <w:t>Autonómiája</w:t>
      </w:r>
      <w:r w:rsidR="00027497" w:rsidRPr="009F3FA9">
        <w:t xml:space="preserve"> és felelősség</w:t>
      </w:r>
      <w:r>
        <w:t>e</w:t>
      </w:r>
      <w:r w:rsidR="00027497" w:rsidRPr="009F3FA9">
        <w:t xml:space="preserve"> (KKK 7.1.1. d)</w:t>
      </w:r>
    </w:p>
    <w:p w14:paraId="325FE5B8" w14:textId="14AFF329" w:rsidR="00AE6282" w:rsidRPr="009F3FA9" w:rsidRDefault="00027497" w:rsidP="009F3FA9">
      <w:pPr>
        <w:pStyle w:val="Cmsor4"/>
        <w:numPr>
          <w:ilvl w:val="3"/>
          <w:numId w:val="2"/>
        </w:numPr>
      </w:pPr>
      <w:r w:rsidRPr="009F3FA9">
        <w:t xml:space="preserve">Önállóan végzi az alapvető </w:t>
      </w:r>
      <w:r w:rsidR="00974FCA">
        <w:t xml:space="preserve">közösségi </w:t>
      </w:r>
      <w:r w:rsidRPr="009F3FA9">
        <w:t xml:space="preserve">ingatlanfejlesztési feladatok és problémák </w:t>
      </w:r>
      <w:r w:rsidR="00974FCA">
        <w:t xml:space="preserve">elemzését, </w:t>
      </w:r>
      <w:r w:rsidRPr="009F3FA9">
        <w:t xml:space="preserve">és </w:t>
      </w:r>
      <w:r w:rsidR="00974FCA">
        <w:t>szakmai munkájával részt vesz azok megoldásában</w:t>
      </w:r>
      <w:r w:rsidRPr="009F3FA9">
        <w:t>;</w:t>
      </w:r>
    </w:p>
    <w:p w14:paraId="23FCA09B" w14:textId="77777777" w:rsidR="00AE6282" w:rsidRPr="009F3FA9" w:rsidRDefault="00027497" w:rsidP="009F3FA9">
      <w:pPr>
        <w:pStyle w:val="Cmsor4"/>
        <w:numPr>
          <w:ilvl w:val="3"/>
          <w:numId w:val="2"/>
        </w:numPr>
      </w:pPr>
      <w:r w:rsidRPr="009F3FA9">
        <w:t>nyitottan fogadja a megalapozott kritikai észrevételeket;</w:t>
      </w:r>
    </w:p>
    <w:p w14:paraId="2DAA2F34" w14:textId="77777777" w:rsidR="00AE6282" w:rsidRPr="009F3FA9" w:rsidRDefault="00027497" w:rsidP="009F3FA9">
      <w:pPr>
        <w:pStyle w:val="Cmsor4"/>
        <w:numPr>
          <w:ilvl w:val="3"/>
          <w:numId w:val="2"/>
        </w:numPr>
      </w:pPr>
      <w:r w:rsidRPr="009F3FA9">
        <w:t>a fellépő problémákhoz való hozzáállását az együttműködés és az önálló munka helyes egyensúlya jellemzi;</w:t>
      </w:r>
    </w:p>
    <w:p w14:paraId="74E1B002" w14:textId="77777777" w:rsidR="00AE6282" w:rsidRPr="009F3FA9" w:rsidRDefault="00027497" w:rsidP="009F3FA9">
      <w:pPr>
        <w:pStyle w:val="Cmsor4"/>
        <w:numPr>
          <w:ilvl w:val="3"/>
          <w:numId w:val="2"/>
        </w:numPr>
        <w:rPr>
          <w:rFonts w:eastAsiaTheme="minorHAnsi" w:cstheme="minorHAnsi"/>
        </w:rPr>
      </w:pPr>
      <w:r w:rsidRPr="009F3FA9">
        <w:t>az önállóan elkészített munkájáért (dolgozatok, beadandó feladatok), valamint a csoportmunka során létrehozott alkotásokért felelősséget vállal.</w:t>
      </w:r>
    </w:p>
    <w:p w14:paraId="112A3FEE" w14:textId="77777777" w:rsidR="00AE6282" w:rsidRPr="009F3FA9" w:rsidRDefault="00027497" w:rsidP="009F3FA9">
      <w:pPr>
        <w:pStyle w:val="Cmsor2"/>
        <w:numPr>
          <w:ilvl w:val="1"/>
          <w:numId w:val="2"/>
        </w:numPr>
      </w:pPr>
      <w:r w:rsidRPr="009F3FA9">
        <w:t xml:space="preserve">Oktatási módszertan </w:t>
      </w:r>
    </w:p>
    <w:p w14:paraId="3F3C1706" w14:textId="430EB1A6" w:rsidR="000007FA" w:rsidRDefault="000007FA" w:rsidP="009F3FA9">
      <w:pPr>
        <w:pStyle w:val="adat"/>
      </w:pPr>
      <w:r>
        <w:t xml:space="preserve">A tananyag kontaktórákon keresztül kerül átadásra. </w:t>
      </w:r>
    </w:p>
    <w:p w14:paraId="596FFDEE" w14:textId="3051F7D4" w:rsidR="000007FA" w:rsidRDefault="000007FA" w:rsidP="009F3FA9">
      <w:pPr>
        <w:pStyle w:val="adat"/>
      </w:pPr>
      <w:r>
        <w:t>Kiemelten fontosnak tartjuk a magyar és idegen nyelvű szakirodalom ismeretét, melyekből néhány alapmű kötelező olvasmányként fog szerepelni, és az évközi számonkérés tárgya lesz.</w:t>
      </w:r>
      <w:r w:rsidR="00F0147C">
        <w:t xml:space="preserve"> Emellett kötelezően kutatandó és bemutatandó néhány aktuális közösségi beruházás az irodalomkutatás és interjúkészítés módszerének alkalmazásával. </w:t>
      </w:r>
      <w:r>
        <w:t xml:space="preserve"> </w:t>
      </w:r>
    </w:p>
    <w:p w14:paraId="5A6499E0" w14:textId="1D7100F2" w:rsidR="000007FA" w:rsidRDefault="000007FA" w:rsidP="009F3FA9">
      <w:pPr>
        <w:pStyle w:val="adat"/>
      </w:pPr>
      <w:r>
        <w:t>A gyakorlatok során egyes részfeladatok megoldására kerül sor a projektporfólió- és projektmenedzsment eszköztárának felhasználásával.</w:t>
      </w:r>
    </w:p>
    <w:p w14:paraId="3D47E35E" w14:textId="002E45EC" w:rsidR="00F0147C" w:rsidRPr="009F3FA9" w:rsidRDefault="00F0147C" w:rsidP="00F5263D">
      <w:pPr>
        <w:pStyle w:val="adat"/>
      </w:pPr>
      <w:r>
        <w:lastRenderedPageBreak/>
        <w:t xml:space="preserve">A féléves számonkérés részeként a hallgatók </w:t>
      </w:r>
      <w:proofErr w:type="spellStart"/>
      <w:r>
        <w:t>max</w:t>
      </w:r>
      <w:proofErr w:type="spellEnd"/>
      <w:r>
        <w:t xml:space="preserve">. 4 fős csoportokban feldolgoznak egy kiválasztott közösségi beruházást, melynek elemzéséhez oktatói szakmai útmutatást kapnak a projektmenedzsment eszköztárának alkalmazásával. </w:t>
      </w:r>
    </w:p>
    <w:p w14:paraId="558F853D" w14:textId="77777777" w:rsidR="00AE6282" w:rsidRPr="009F3FA9" w:rsidRDefault="00027497" w:rsidP="009F3FA9">
      <w:pPr>
        <w:pStyle w:val="Cmsor2"/>
        <w:numPr>
          <w:ilvl w:val="1"/>
          <w:numId w:val="2"/>
        </w:numPr>
      </w:pPr>
      <w:r w:rsidRPr="009F3FA9">
        <w:t>Tanulástámogató anyagok</w:t>
      </w:r>
    </w:p>
    <w:p w14:paraId="7DF74E3F" w14:textId="77777777" w:rsidR="00AE6282" w:rsidRPr="00243F09" w:rsidRDefault="00027497" w:rsidP="009F3FA9">
      <w:pPr>
        <w:pStyle w:val="Cmsor3"/>
        <w:numPr>
          <w:ilvl w:val="2"/>
          <w:numId w:val="2"/>
        </w:numPr>
        <w:rPr>
          <w:b/>
          <w:bCs/>
        </w:rPr>
      </w:pPr>
      <w:r w:rsidRPr="00243F09">
        <w:rPr>
          <w:b/>
          <w:bCs/>
        </w:rPr>
        <w:t>Szakirodalom</w:t>
      </w:r>
    </w:p>
    <w:p w14:paraId="03224D78" w14:textId="2A3C8F72" w:rsidR="00243F09" w:rsidRPr="00243F09" w:rsidRDefault="00243F09" w:rsidP="00243F09">
      <w:pPr>
        <w:ind w:left="284" w:firstLine="424"/>
        <w:rPr>
          <w:b/>
          <w:bCs/>
          <w:i/>
        </w:rPr>
      </w:pPr>
      <w:r>
        <w:rPr>
          <w:b/>
          <w:bCs/>
          <w:i/>
        </w:rPr>
        <w:t>Kötelező</w:t>
      </w:r>
      <w:r w:rsidRPr="00243F09">
        <w:rPr>
          <w:b/>
          <w:bCs/>
          <w:i/>
        </w:rPr>
        <w:t xml:space="preserve"> irodalom:</w:t>
      </w:r>
      <w:r w:rsidR="00761D74" w:rsidRPr="00761D74">
        <w:rPr>
          <w:iCs/>
        </w:rPr>
        <w:t xml:space="preserve"> </w:t>
      </w:r>
      <w:r w:rsidR="00761D74">
        <w:rPr>
          <w:iCs/>
        </w:rPr>
        <w:t xml:space="preserve">(elérhető: </w:t>
      </w:r>
      <w:hyperlink r:id="rId13" w:history="1">
        <w:r w:rsidR="00761D74" w:rsidRPr="00F84209">
          <w:rPr>
            <w:rStyle w:val="Hiperhivatkozs"/>
            <w:iCs/>
          </w:rPr>
          <w:t>www.mersz.hu</w:t>
        </w:r>
      </w:hyperlink>
      <w:r w:rsidR="00761D74">
        <w:rPr>
          <w:iCs/>
        </w:rPr>
        <w:t xml:space="preserve"> )</w:t>
      </w:r>
    </w:p>
    <w:p w14:paraId="66A1A9FB" w14:textId="54CB8DE3" w:rsidR="007076EF" w:rsidRPr="00761D74" w:rsidRDefault="007076EF" w:rsidP="007076EF">
      <w:pPr>
        <w:ind w:left="709"/>
        <w:rPr>
          <w:iCs/>
        </w:rPr>
      </w:pPr>
      <w:r w:rsidRPr="00761D74">
        <w:rPr>
          <w:iCs/>
        </w:rPr>
        <w:t>Projektportfólió-menedzsment</w:t>
      </w:r>
      <w:r w:rsidR="00822BE2" w:rsidRPr="00761D74">
        <w:rPr>
          <w:iCs/>
        </w:rPr>
        <w:t xml:space="preserve"> </w:t>
      </w:r>
      <w:r w:rsidR="00761D74" w:rsidRPr="00761D74">
        <w:rPr>
          <w:iCs/>
        </w:rPr>
        <w:t>szabvány</w:t>
      </w:r>
      <w:r w:rsidR="00DE731C">
        <w:rPr>
          <w:iCs/>
        </w:rPr>
        <w:t xml:space="preserve"> (elérhető: </w:t>
      </w:r>
      <w:hyperlink r:id="rId14" w:history="1">
        <w:r w:rsidR="00DE731C" w:rsidRPr="00F84209">
          <w:rPr>
            <w:rStyle w:val="Hiperhivatkozs"/>
            <w:iCs/>
          </w:rPr>
          <w:t>www.mersz.hu</w:t>
        </w:r>
      </w:hyperlink>
      <w:r w:rsidR="00DE731C">
        <w:rPr>
          <w:iCs/>
        </w:rPr>
        <w:t xml:space="preserve"> )</w:t>
      </w:r>
    </w:p>
    <w:p w14:paraId="3E646BCE" w14:textId="469AC267" w:rsidR="00F121C8" w:rsidRPr="00F121C8" w:rsidRDefault="00F121C8" w:rsidP="00F121C8">
      <w:pPr>
        <w:ind w:left="709"/>
        <w:rPr>
          <w:iCs/>
        </w:rPr>
      </w:pPr>
      <w:r w:rsidRPr="00F121C8">
        <w:rPr>
          <w:iCs/>
        </w:rPr>
        <w:t xml:space="preserve">PMBOK </w:t>
      </w:r>
      <w:r>
        <w:rPr>
          <w:iCs/>
        </w:rPr>
        <w:t>Útmutató</w:t>
      </w:r>
      <w:r w:rsidR="00953281">
        <w:rPr>
          <w:iCs/>
        </w:rPr>
        <w:t xml:space="preserve"> (projektmenedzsment szabvány)</w:t>
      </w:r>
      <w:r>
        <w:rPr>
          <w:iCs/>
        </w:rPr>
        <w:t xml:space="preserve"> – hatodik kiadás </w:t>
      </w:r>
      <w:r w:rsidR="00DE731C">
        <w:rPr>
          <w:iCs/>
        </w:rPr>
        <w:t xml:space="preserve">(elérhető: </w:t>
      </w:r>
      <w:hyperlink r:id="rId15" w:history="1">
        <w:r w:rsidR="00DE731C" w:rsidRPr="00F84209">
          <w:rPr>
            <w:rStyle w:val="Hiperhivatkozs"/>
            <w:iCs/>
          </w:rPr>
          <w:t>www.mersz.hu</w:t>
        </w:r>
      </w:hyperlink>
      <w:r w:rsidR="00DE731C">
        <w:rPr>
          <w:iCs/>
        </w:rPr>
        <w:t xml:space="preserve"> )</w:t>
      </w:r>
    </w:p>
    <w:p w14:paraId="0C72DC6A" w14:textId="77777777" w:rsidR="00DE731C" w:rsidRDefault="00706319" w:rsidP="00FC5EAD">
      <w:pPr>
        <w:ind w:firstLine="708"/>
      </w:pPr>
      <w:r w:rsidRPr="00706319">
        <w:t xml:space="preserve">Alexander </w:t>
      </w:r>
      <w:proofErr w:type="spellStart"/>
      <w:r w:rsidRPr="00706319">
        <w:t>Dobrindt</w:t>
      </w:r>
      <w:proofErr w:type="spellEnd"/>
      <w:r w:rsidRPr="00706319">
        <w:t xml:space="preserve"> (szerk.): </w:t>
      </w:r>
      <w:r w:rsidR="00FC5EAD">
        <w:t xml:space="preserve">A reformbizottság jelentése az építési nagyprojektekről </w:t>
      </w:r>
    </w:p>
    <w:p w14:paraId="1829F8BB" w14:textId="3061830B" w:rsidR="00243F09" w:rsidRDefault="00FC5EAD" w:rsidP="000B3F08">
      <w:pPr>
        <w:ind w:firstLine="708"/>
      </w:pPr>
      <w:r>
        <w:t>(</w:t>
      </w:r>
      <w:r w:rsidR="00DE731C">
        <w:t xml:space="preserve">elérhető: </w:t>
      </w:r>
      <w:r>
        <w:t xml:space="preserve">PMSZ </w:t>
      </w:r>
      <w:r w:rsidR="00AA10F5">
        <w:t>Tudásbázis</w:t>
      </w:r>
      <w:r>
        <w:t>)</w:t>
      </w:r>
    </w:p>
    <w:p w14:paraId="775B3AC1" w14:textId="24F35DFA" w:rsidR="00AE6282" w:rsidRDefault="00027497" w:rsidP="009F3FA9">
      <w:pPr>
        <w:ind w:left="709"/>
        <w:rPr>
          <w:b/>
          <w:bCs/>
          <w:i/>
        </w:rPr>
      </w:pPr>
      <w:r w:rsidRPr="00243F09">
        <w:rPr>
          <w:b/>
          <w:bCs/>
          <w:i/>
        </w:rPr>
        <w:t>Ajánlott irodalom:</w:t>
      </w:r>
    </w:p>
    <w:p w14:paraId="1D34E68D" w14:textId="77777777" w:rsidR="00BC4C98" w:rsidRPr="009F3FA9" w:rsidRDefault="00BC4C98" w:rsidP="00BC4C98">
      <w:pPr>
        <w:ind w:firstLine="708"/>
      </w:pPr>
      <w:r w:rsidRPr="009F3FA9">
        <w:t>Dr. Hajnal István: Ingatlanfejlesztés Magyarországon (BME MTI. 2000. Bp.)</w:t>
      </w:r>
    </w:p>
    <w:p w14:paraId="14E2D1CB" w14:textId="113AFF3E" w:rsidR="00FA6540" w:rsidRDefault="00FA6540" w:rsidP="009F3FA9">
      <w:pPr>
        <w:ind w:left="709"/>
        <w:rPr>
          <w:iCs/>
        </w:rPr>
      </w:pPr>
      <w:proofErr w:type="spellStart"/>
      <w:r>
        <w:rPr>
          <w:iCs/>
        </w:rPr>
        <w:t>Mintzberg</w:t>
      </w:r>
      <w:proofErr w:type="spellEnd"/>
      <w:r>
        <w:rPr>
          <w:iCs/>
        </w:rPr>
        <w:t xml:space="preserve"> – </w:t>
      </w:r>
      <w:proofErr w:type="spellStart"/>
      <w:r>
        <w:rPr>
          <w:iCs/>
        </w:rPr>
        <w:t>Ahlstrand</w:t>
      </w:r>
      <w:proofErr w:type="spellEnd"/>
      <w:r>
        <w:rPr>
          <w:iCs/>
        </w:rPr>
        <w:t xml:space="preserve"> – </w:t>
      </w:r>
      <w:proofErr w:type="spellStart"/>
      <w:r>
        <w:rPr>
          <w:iCs/>
        </w:rPr>
        <w:t>Lampel</w:t>
      </w:r>
      <w:proofErr w:type="spellEnd"/>
      <w:r>
        <w:rPr>
          <w:iCs/>
        </w:rPr>
        <w:t xml:space="preserve">: Stratégiai szafari (HVG könyvek, </w:t>
      </w:r>
      <w:r w:rsidR="00D25DD4">
        <w:rPr>
          <w:iCs/>
        </w:rPr>
        <w:t>2005)</w:t>
      </w:r>
    </w:p>
    <w:p w14:paraId="77736F3F" w14:textId="220E2D0B" w:rsidR="001532B3" w:rsidRDefault="001532B3" w:rsidP="009F3FA9">
      <w:pPr>
        <w:ind w:left="709"/>
        <w:rPr>
          <w:iCs/>
        </w:rPr>
      </w:pPr>
      <w:r w:rsidRPr="001532B3">
        <w:rPr>
          <w:iCs/>
        </w:rPr>
        <w:t xml:space="preserve">The Standard </w:t>
      </w:r>
      <w:proofErr w:type="spellStart"/>
      <w:r w:rsidRPr="001532B3">
        <w:rPr>
          <w:iCs/>
        </w:rPr>
        <w:t>for</w:t>
      </w:r>
      <w:proofErr w:type="spellEnd"/>
      <w:r w:rsidRPr="001532B3">
        <w:rPr>
          <w:iCs/>
        </w:rPr>
        <w:t xml:space="preserve"> </w:t>
      </w:r>
      <w:proofErr w:type="spellStart"/>
      <w:r w:rsidRPr="001532B3">
        <w:rPr>
          <w:iCs/>
        </w:rPr>
        <w:t>Portfolio</w:t>
      </w:r>
      <w:proofErr w:type="spellEnd"/>
      <w:r w:rsidRPr="001532B3">
        <w:rPr>
          <w:iCs/>
        </w:rPr>
        <w:t xml:space="preserve"> Management – </w:t>
      </w:r>
      <w:proofErr w:type="spellStart"/>
      <w:r w:rsidRPr="001532B3">
        <w:rPr>
          <w:iCs/>
        </w:rPr>
        <w:t>Fourth</w:t>
      </w:r>
      <w:proofErr w:type="spellEnd"/>
      <w:r w:rsidRPr="001532B3">
        <w:rPr>
          <w:iCs/>
        </w:rPr>
        <w:t xml:space="preserve"> Edition (</w:t>
      </w:r>
      <w:r>
        <w:rPr>
          <w:iCs/>
        </w:rPr>
        <w:t xml:space="preserve">PMI, </w:t>
      </w:r>
      <w:r w:rsidRPr="001532B3">
        <w:rPr>
          <w:iCs/>
        </w:rPr>
        <w:t>2017)</w:t>
      </w:r>
    </w:p>
    <w:p w14:paraId="27691132" w14:textId="31F0A194" w:rsidR="00EE1347" w:rsidRPr="00F121C8" w:rsidRDefault="00F121C8" w:rsidP="009F3FA9">
      <w:pPr>
        <w:ind w:left="709"/>
        <w:rPr>
          <w:iCs/>
        </w:rPr>
      </w:pPr>
      <w:r w:rsidRPr="00F121C8">
        <w:rPr>
          <w:iCs/>
        </w:rPr>
        <w:t xml:space="preserve">PMBOK </w:t>
      </w:r>
      <w:proofErr w:type="spellStart"/>
      <w:r w:rsidRPr="00F121C8">
        <w:rPr>
          <w:iCs/>
        </w:rPr>
        <w:t>Guide</w:t>
      </w:r>
      <w:proofErr w:type="spellEnd"/>
      <w:r w:rsidRPr="00F121C8">
        <w:rPr>
          <w:iCs/>
        </w:rPr>
        <w:t xml:space="preserve"> – </w:t>
      </w:r>
      <w:proofErr w:type="spellStart"/>
      <w:r w:rsidRPr="00F121C8">
        <w:rPr>
          <w:iCs/>
        </w:rPr>
        <w:t>Seventh</w:t>
      </w:r>
      <w:proofErr w:type="spellEnd"/>
      <w:r w:rsidRPr="00F121C8">
        <w:rPr>
          <w:iCs/>
        </w:rPr>
        <w:t xml:space="preserve"> Edition (PMI, 2021) </w:t>
      </w:r>
    </w:p>
    <w:p w14:paraId="244DB9EC" w14:textId="3A20C940" w:rsidR="00EE1347" w:rsidRDefault="00433F9B" w:rsidP="009F3FA9">
      <w:pPr>
        <w:ind w:left="709"/>
        <w:rPr>
          <w:iCs/>
        </w:rPr>
      </w:pPr>
      <w:proofErr w:type="spellStart"/>
      <w:r w:rsidRPr="00433F9B">
        <w:rPr>
          <w:iCs/>
        </w:rPr>
        <w:t>Construction</w:t>
      </w:r>
      <w:proofErr w:type="spellEnd"/>
      <w:r w:rsidRPr="00433F9B">
        <w:rPr>
          <w:iCs/>
        </w:rPr>
        <w:t xml:space="preserve"> </w:t>
      </w:r>
      <w:proofErr w:type="spellStart"/>
      <w:r w:rsidRPr="00433F9B">
        <w:rPr>
          <w:iCs/>
        </w:rPr>
        <w:t>Extension</w:t>
      </w:r>
      <w:proofErr w:type="spellEnd"/>
      <w:r w:rsidRPr="00433F9B">
        <w:rPr>
          <w:iCs/>
        </w:rPr>
        <w:t xml:space="preserve"> </w:t>
      </w:r>
      <w:proofErr w:type="spellStart"/>
      <w:r w:rsidRPr="00433F9B">
        <w:rPr>
          <w:iCs/>
        </w:rPr>
        <w:t>to</w:t>
      </w:r>
      <w:proofErr w:type="spellEnd"/>
      <w:r w:rsidRPr="00433F9B">
        <w:rPr>
          <w:iCs/>
        </w:rPr>
        <w:t xml:space="preserve"> </w:t>
      </w:r>
      <w:proofErr w:type="spellStart"/>
      <w:r w:rsidRPr="00433F9B">
        <w:rPr>
          <w:iCs/>
        </w:rPr>
        <w:t>the</w:t>
      </w:r>
      <w:proofErr w:type="spellEnd"/>
      <w:r w:rsidRPr="00433F9B">
        <w:rPr>
          <w:iCs/>
        </w:rPr>
        <w:t xml:space="preserve"> PMBOK® </w:t>
      </w:r>
      <w:proofErr w:type="spellStart"/>
      <w:r w:rsidRPr="00433F9B">
        <w:rPr>
          <w:iCs/>
        </w:rPr>
        <w:t>Guide</w:t>
      </w:r>
      <w:proofErr w:type="spellEnd"/>
      <w:r w:rsidRPr="00433F9B">
        <w:rPr>
          <w:iCs/>
        </w:rPr>
        <w:t xml:space="preserve"> </w:t>
      </w:r>
      <w:r w:rsidRPr="00F121C8">
        <w:rPr>
          <w:iCs/>
        </w:rPr>
        <w:t>(PMI, 2021)</w:t>
      </w:r>
    </w:p>
    <w:p w14:paraId="16D5824E" w14:textId="3250414B" w:rsidR="00953281" w:rsidRPr="001675B3" w:rsidRDefault="001675B3" w:rsidP="009F3FA9">
      <w:pPr>
        <w:ind w:left="709"/>
        <w:rPr>
          <w:iCs/>
        </w:rPr>
      </w:pPr>
      <w:proofErr w:type="spellStart"/>
      <w:r w:rsidRPr="001675B3">
        <w:rPr>
          <w:iCs/>
        </w:rPr>
        <w:t>Government</w:t>
      </w:r>
      <w:proofErr w:type="spellEnd"/>
      <w:r w:rsidRPr="001675B3">
        <w:rPr>
          <w:iCs/>
        </w:rPr>
        <w:t xml:space="preserve"> </w:t>
      </w:r>
      <w:proofErr w:type="spellStart"/>
      <w:r w:rsidRPr="001675B3">
        <w:rPr>
          <w:iCs/>
        </w:rPr>
        <w:t>Extension</w:t>
      </w:r>
      <w:proofErr w:type="spellEnd"/>
      <w:r w:rsidRPr="001675B3">
        <w:rPr>
          <w:iCs/>
        </w:rPr>
        <w:t xml:space="preserve"> </w:t>
      </w:r>
      <w:proofErr w:type="spellStart"/>
      <w:r w:rsidRPr="001675B3">
        <w:rPr>
          <w:iCs/>
        </w:rPr>
        <w:t>to</w:t>
      </w:r>
      <w:proofErr w:type="spellEnd"/>
      <w:r w:rsidRPr="001675B3">
        <w:rPr>
          <w:iCs/>
        </w:rPr>
        <w:t xml:space="preserve"> </w:t>
      </w:r>
      <w:proofErr w:type="spellStart"/>
      <w:r w:rsidRPr="001675B3">
        <w:rPr>
          <w:iCs/>
        </w:rPr>
        <w:t>the</w:t>
      </w:r>
      <w:proofErr w:type="spellEnd"/>
      <w:r w:rsidRPr="001675B3">
        <w:rPr>
          <w:iCs/>
        </w:rPr>
        <w:t xml:space="preserve"> </w:t>
      </w:r>
      <w:r w:rsidRPr="00433F9B">
        <w:rPr>
          <w:iCs/>
        </w:rPr>
        <w:t xml:space="preserve">PMBOK® </w:t>
      </w:r>
      <w:proofErr w:type="spellStart"/>
      <w:r w:rsidRPr="00433F9B">
        <w:rPr>
          <w:iCs/>
        </w:rPr>
        <w:t>Guide</w:t>
      </w:r>
      <w:proofErr w:type="spellEnd"/>
      <w:r w:rsidRPr="00433F9B">
        <w:rPr>
          <w:iCs/>
        </w:rPr>
        <w:t xml:space="preserve"> </w:t>
      </w:r>
      <w:r w:rsidRPr="00F121C8">
        <w:rPr>
          <w:iCs/>
        </w:rPr>
        <w:t>(PMI, 2021)</w:t>
      </w:r>
    </w:p>
    <w:p w14:paraId="0250AA61" w14:textId="362DD71F" w:rsidR="001675B3" w:rsidRPr="00FF2E4E" w:rsidRDefault="00FF2E4E" w:rsidP="009F3FA9">
      <w:pPr>
        <w:ind w:left="709"/>
        <w:rPr>
          <w:i/>
        </w:rPr>
      </w:pPr>
      <w:r w:rsidRPr="00FF2E4E">
        <w:rPr>
          <w:i/>
        </w:rPr>
        <w:t xml:space="preserve">(egyéb ajánlott irodalmakat a tárgy TEAMS lapján / Moodle lapján tesszük majd közzé, az adott év vizsgált beruházásainak jellegétől függően) </w:t>
      </w:r>
    </w:p>
    <w:p w14:paraId="652E3821" w14:textId="3D7DFA2D" w:rsidR="00AE6282" w:rsidRPr="009F3FA9" w:rsidRDefault="00027497" w:rsidP="00EE1347">
      <w:pPr>
        <w:pStyle w:val="Cmsor3"/>
        <w:numPr>
          <w:ilvl w:val="2"/>
          <w:numId w:val="2"/>
        </w:numPr>
      </w:pPr>
      <w:r w:rsidRPr="009F3FA9">
        <w:t xml:space="preserve">Jegyzetek </w:t>
      </w:r>
    </w:p>
    <w:p w14:paraId="5457C51B" w14:textId="5CC1E19E" w:rsidR="00FF2E4E" w:rsidRPr="00761C96" w:rsidRDefault="00761C96" w:rsidP="000B3F08">
      <w:pPr>
        <w:ind w:left="709"/>
        <w:rPr>
          <w:iCs/>
        </w:rPr>
      </w:pPr>
      <w:r w:rsidRPr="00761C96">
        <w:rPr>
          <w:iCs/>
        </w:rPr>
        <w:t xml:space="preserve">Rostás Zoltán: Építésmenedzsment (tananyag és előadások a </w:t>
      </w:r>
      <w:proofErr w:type="spellStart"/>
      <w:r w:rsidRPr="00761C96">
        <w:rPr>
          <w:iCs/>
        </w:rPr>
        <w:t>Teams</w:t>
      </w:r>
      <w:proofErr w:type="spellEnd"/>
      <w:r w:rsidRPr="00761C96">
        <w:rPr>
          <w:iCs/>
        </w:rPr>
        <w:t>-en és a tanszéki honlapon</w:t>
      </w:r>
      <w:r w:rsidR="009E5293">
        <w:rPr>
          <w:iCs/>
        </w:rPr>
        <w:t>, valamint a régi tankönyvtár honlapján (felújítás alatt)</w:t>
      </w:r>
    </w:p>
    <w:p w14:paraId="6FA8B7AE" w14:textId="3AE7C059" w:rsidR="00AE6282" w:rsidRPr="009F3FA9" w:rsidRDefault="00027497" w:rsidP="009F3FA9">
      <w:pPr>
        <w:pStyle w:val="Cmsor3"/>
        <w:numPr>
          <w:ilvl w:val="2"/>
          <w:numId w:val="2"/>
        </w:numPr>
      </w:pPr>
      <w:r w:rsidRPr="009F3FA9">
        <w:t xml:space="preserve">Letölthető anyagok </w:t>
      </w:r>
    </w:p>
    <w:p w14:paraId="12E749A2" w14:textId="2EEF7ADF" w:rsidR="00D14DCB" w:rsidRDefault="00D14DCB" w:rsidP="00D14DCB">
      <w:pPr>
        <w:ind w:firstLine="708"/>
      </w:pPr>
      <w:r>
        <w:t xml:space="preserve">Rostás: </w:t>
      </w:r>
      <w:hyperlink r:id="rId16" w:history="1">
        <w:r w:rsidRPr="00F84209">
          <w:rPr>
            <w:rStyle w:val="Hiperhivatkozs"/>
          </w:rPr>
          <w:t>https://epitesmenedzsment.wordpress.com/</w:t>
        </w:r>
      </w:hyperlink>
      <w:r>
        <w:t xml:space="preserve"> (szakmai anyagok, könyvajánlók) </w:t>
      </w:r>
    </w:p>
    <w:p w14:paraId="4E008073" w14:textId="398F2DD2" w:rsidR="00D14DCB" w:rsidRDefault="00D14DCB" w:rsidP="00D14DCB">
      <w:pPr>
        <w:ind w:firstLine="708"/>
      </w:pPr>
      <w:r>
        <w:t xml:space="preserve">és a  </w:t>
      </w:r>
      <w:hyperlink r:id="rId17" w:history="1">
        <w:r w:rsidRPr="00F84209">
          <w:rPr>
            <w:rStyle w:val="Hiperhivatkozs"/>
          </w:rPr>
          <w:t>http://mono.eik.bme.hu/~zrostas</w:t>
        </w:r>
      </w:hyperlink>
      <w:r>
        <w:t xml:space="preserve">  (egyetemi szerver) </w:t>
      </w:r>
    </w:p>
    <w:p w14:paraId="044CA940" w14:textId="1F5E9F5A" w:rsidR="00D14DCB" w:rsidRDefault="00D14DCB" w:rsidP="00D14DCB">
      <w:pPr>
        <w:ind w:firstLine="708"/>
      </w:pPr>
      <w:r>
        <w:t xml:space="preserve">Tanszék: </w:t>
      </w:r>
      <w:hyperlink r:id="rId18" w:history="1">
        <w:r w:rsidRPr="00F84209">
          <w:rPr>
            <w:rStyle w:val="Hiperhivatkozs"/>
          </w:rPr>
          <w:t>http://www.epitesz.bme.hu/epiteskivitelezesi-es-szervezesi-tanszek-0</w:t>
        </w:r>
      </w:hyperlink>
      <w:r>
        <w:t xml:space="preserve">  </w:t>
      </w:r>
    </w:p>
    <w:p w14:paraId="73DBC21F" w14:textId="77777777" w:rsidR="008C0671" w:rsidRPr="009F3FA9" w:rsidRDefault="008C0671" w:rsidP="008C0671">
      <w:pPr>
        <w:ind w:left="709"/>
      </w:pPr>
      <w:proofErr w:type="spellStart"/>
      <w:r w:rsidRPr="00D01BC1">
        <w:t>Guide</w:t>
      </w:r>
      <w:proofErr w:type="spellEnd"/>
      <w:r w:rsidRPr="00D01BC1">
        <w:t xml:space="preserve"> </w:t>
      </w:r>
      <w:proofErr w:type="spellStart"/>
      <w:r w:rsidRPr="00D01BC1">
        <w:t>to</w:t>
      </w:r>
      <w:proofErr w:type="spellEnd"/>
      <w:r w:rsidRPr="00D01BC1">
        <w:t xml:space="preserve"> Cost Benefit </w:t>
      </w:r>
      <w:proofErr w:type="spellStart"/>
      <w:r w:rsidRPr="00D01BC1">
        <w:t>Analysis</w:t>
      </w:r>
      <w:proofErr w:type="spellEnd"/>
      <w:r w:rsidRPr="00D01BC1">
        <w:t xml:space="preserve"> of </w:t>
      </w:r>
      <w:proofErr w:type="spellStart"/>
      <w:r w:rsidRPr="00D01BC1">
        <w:t>Investment</w:t>
      </w:r>
      <w:proofErr w:type="spellEnd"/>
      <w:r w:rsidRPr="00D01BC1">
        <w:t xml:space="preserve"> Project</w:t>
      </w:r>
      <w:r>
        <w:t xml:space="preserve"> </w:t>
      </w:r>
      <w:proofErr w:type="spellStart"/>
      <w:r w:rsidRPr="00D01BC1">
        <w:t>Prepared</w:t>
      </w:r>
      <w:proofErr w:type="spellEnd"/>
      <w:r w:rsidRPr="00D01BC1">
        <w:t xml:space="preserve"> </w:t>
      </w:r>
      <w:proofErr w:type="spellStart"/>
      <w:r w:rsidRPr="00D01BC1">
        <w:t>for</w:t>
      </w:r>
      <w:proofErr w:type="spellEnd"/>
      <w:r w:rsidRPr="00D01BC1">
        <w:t>:</w:t>
      </w:r>
      <w:r>
        <w:t xml:space="preserve"> </w:t>
      </w:r>
      <w:proofErr w:type="spellStart"/>
      <w:r w:rsidRPr="00D01BC1">
        <w:t>Evaluation</w:t>
      </w:r>
      <w:proofErr w:type="spellEnd"/>
      <w:r w:rsidRPr="00D01BC1">
        <w:t xml:space="preserve"> Unit</w:t>
      </w:r>
      <w:r>
        <w:t xml:space="preserve"> </w:t>
      </w:r>
      <w:r w:rsidRPr="00D01BC1">
        <w:t xml:space="preserve">DG </w:t>
      </w:r>
      <w:proofErr w:type="spellStart"/>
      <w:r w:rsidRPr="00D01BC1">
        <w:t>Regional</w:t>
      </w:r>
      <w:proofErr w:type="spellEnd"/>
      <w:r w:rsidRPr="00D01BC1">
        <w:t xml:space="preserve"> Policy</w:t>
      </w:r>
      <w:r>
        <w:t xml:space="preserve"> </w:t>
      </w:r>
      <w:r w:rsidRPr="00D01BC1">
        <w:t xml:space="preserve">European </w:t>
      </w:r>
      <w:proofErr w:type="spellStart"/>
      <w:r w:rsidRPr="00D01BC1">
        <w:t>Commission</w:t>
      </w:r>
      <w:proofErr w:type="spellEnd"/>
    </w:p>
    <w:p w14:paraId="0C141185" w14:textId="77777777" w:rsidR="00D25DD4" w:rsidRDefault="00D25DD4" w:rsidP="00D14DCB">
      <w:pPr>
        <w:ind w:firstLine="708"/>
      </w:pPr>
    </w:p>
    <w:p w14:paraId="04EA95EB" w14:textId="273F90E5" w:rsidR="00AE6282" w:rsidRPr="009F3FA9" w:rsidRDefault="00027497" w:rsidP="009F3FA9">
      <w:pPr>
        <w:pStyle w:val="Cmsor1"/>
        <w:numPr>
          <w:ilvl w:val="0"/>
          <w:numId w:val="2"/>
        </w:numPr>
        <w:shd w:val="clear" w:color="auto" w:fill="auto"/>
      </w:pPr>
      <w:r w:rsidRPr="009F3FA9">
        <w:t>Tantárgy tematikája</w:t>
      </w:r>
    </w:p>
    <w:p w14:paraId="3685FAB0" w14:textId="77777777" w:rsidR="00AE6282" w:rsidRPr="009F3FA9" w:rsidRDefault="00027497" w:rsidP="009F3FA9">
      <w:pPr>
        <w:pStyle w:val="Cmsor2"/>
        <w:numPr>
          <w:ilvl w:val="1"/>
          <w:numId w:val="2"/>
        </w:numPr>
      </w:pPr>
      <w:r w:rsidRPr="009F3FA9">
        <w:t>Előadások tematikája</w:t>
      </w:r>
    </w:p>
    <w:p w14:paraId="30FB6CB0" w14:textId="133E0EEC" w:rsidR="00BA1237" w:rsidRDefault="00BA1237" w:rsidP="00BA1237">
      <w:pPr>
        <w:spacing w:after="160" w:line="259" w:lineRule="auto"/>
        <w:ind w:left="927"/>
        <w:jc w:val="left"/>
      </w:pPr>
      <w:r>
        <w:t xml:space="preserve">(Az érintett témák összefoglaló </w:t>
      </w:r>
      <w:r w:rsidR="0072030D">
        <w:t xml:space="preserve">felsorolása </w:t>
      </w:r>
      <w:r>
        <w:t xml:space="preserve">– </w:t>
      </w:r>
      <w:r w:rsidR="0072030D">
        <w:t xml:space="preserve">az előadásokon </w:t>
      </w:r>
      <w:r>
        <w:t>csak egy-egy részterületet lehet mélységében bemutatni, de a hallgatókat átfogóan is szeretnénk tájékoztatni az alábbi fontos tudáselemekről, hogy azokat a féléves gyakorlati feladatukba be tudják építeni</w:t>
      </w:r>
      <w:r w:rsidR="00E55EB2">
        <w:t>.</w:t>
      </w:r>
      <w:r>
        <w:t>)</w:t>
      </w:r>
    </w:p>
    <w:p w14:paraId="60A0E718" w14:textId="7D012BD4" w:rsidR="00AE6282" w:rsidRDefault="00731695" w:rsidP="00516459">
      <w:pPr>
        <w:pStyle w:val="Listaszerbekezds"/>
        <w:numPr>
          <w:ilvl w:val="0"/>
          <w:numId w:val="5"/>
        </w:numPr>
        <w:spacing w:after="160" w:line="259" w:lineRule="auto"/>
        <w:jc w:val="left"/>
      </w:pPr>
      <w:r>
        <w:t>A közösségi ingatlanfejlesztés projektportfólió menedzsment alapjai – az ingatlanfejlesztési portfólió definíciója, elemei és menedzsment tudásanyaga</w:t>
      </w:r>
      <w:r w:rsidR="00BC22D8">
        <w:t>. Az ingatlanfejlesztés mint projekt értelmezése és szakmai megalapozása.</w:t>
      </w:r>
    </w:p>
    <w:p w14:paraId="31D937E9" w14:textId="48334874" w:rsidR="00731695" w:rsidRDefault="000159B1" w:rsidP="00516459">
      <w:pPr>
        <w:pStyle w:val="Listaszerbekezds"/>
        <w:numPr>
          <w:ilvl w:val="0"/>
          <w:numId w:val="5"/>
        </w:numPr>
        <w:spacing w:after="160" w:line="259" w:lineRule="auto"/>
        <w:jc w:val="left"/>
      </w:pPr>
      <w:r>
        <w:t>(</w:t>
      </w:r>
      <w:r w:rsidR="00367AF8">
        <w:t>Integráció</w:t>
      </w:r>
      <w:r w:rsidR="00A7482B">
        <w:t>menedzsment) – Igény-funkció-eszköz és erőforrások – a közösségi ingatlanfejlesztés stratégiai elemei és környezetbe illesztése</w:t>
      </w:r>
      <w:r w:rsidR="00B618FC">
        <w:t xml:space="preserve">, hálózatok tervezése (intézményi-, szolgáltatási-, közlekedési-, infrastruktúra- és zöldfelületi hálózatok a városban) </w:t>
      </w:r>
    </w:p>
    <w:p w14:paraId="3AE9A7AA" w14:textId="41AC5E30" w:rsidR="00A7482B" w:rsidRDefault="00A7482B" w:rsidP="00516459">
      <w:pPr>
        <w:pStyle w:val="Listaszerbekezds"/>
        <w:numPr>
          <w:ilvl w:val="0"/>
          <w:numId w:val="5"/>
        </w:numPr>
        <w:spacing w:after="160" w:line="259" w:lineRule="auto"/>
        <w:jc w:val="left"/>
      </w:pPr>
      <w:r>
        <w:t xml:space="preserve">(Terjedelemmenedzsment) </w:t>
      </w:r>
      <w:r w:rsidR="00BC22D8">
        <w:t>–</w:t>
      </w:r>
      <w:r>
        <w:t xml:space="preserve"> </w:t>
      </w:r>
      <w:r w:rsidR="00BC22D8">
        <w:t>stratégiai marketing, a vízió, misszió és célrendszer meghatározása</w:t>
      </w:r>
      <w:r w:rsidR="005C2DB6">
        <w:t>, az igények elemzése és a projektváltozatok kidolgozása, elemzése</w:t>
      </w:r>
    </w:p>
    <w:p w14:paraId="061CB739" w14:textId="7CE63439" w:rsidR="00596C63" w:rsidRDefault="00596C63" w:rsidP="00596C63">
      <w:pPr>
        <w:pStyle w:val="Listaszerbekezds"/>
        <w:numPr>
          <w:ilvl w:val="0"/>
          <w:numId w:val="5"/>
        </w:numPr>
        <w:spacing w:after="160" w:line="259" w:lineRule="auto"/>
        <w:jc w:val="left"/>
      </w:pPr>
      <w:r>
        <w:t xml:space="preserve">Helyszínválasztás és szabályozási környezet: a lokáció és a funkció kapcsolatának szempontrendszere (politikai, társadalmi, </w:t>
      </w:r>
      <w:r w:rsidR="00822C46">
        <w:t xml:space="preserve">környezeti, </w:t>
      </w:r>
      <w:r>
        <w:t xml:space="preserve">infrastrukturális, </w:t>
      </w:r>
      <w:r w:rsidR="00822C46">
        <w:t>hálózati, örökségvédelmi és gazdasági szempontok mérlegelése)</w:t>
      </w:r>
      <w:r w:rsidR="001C25D1">
        <w:t>, a szabályozási feltételek biztosítása</w:t>
      </w:r>
    </w:p>
    <w:p w14:paraId="695B0092" w14:textId="4ECF2064" w:rsidR="0003228E" w:rsidRDefault="0003228E" w:rsidP="00596C63">
      <w:pPr>
        <w:pStyle w:val="Listaszerbekezds"/>
        <w:numPr>
          <w:ilvl w:val="0"/>
          <w:numId w:val="5"/>
        </w:numPr>
        <w:spacing w:after="160" w:line="259" w:lineRule="auto"/>
        <w:jc w:val="left"/>
      </w:pPr>
      <w:r>
        <w:lastRenderedPageBreak/>
        <w:t xml:space="preserve">Döntéselőkészítő tanulmányok a stratégia, célrendszer, eszközrendszer és a helyszín változóinak figyelembevételével (megvalósíthatóság, költség-haszon elemzés, gazdasági hatástanulmányok, környezeti hatás, régészet, örökségvédelem, infrastruktúra állapot és -fejlesztés, közlekedés, talajvizsgálatok, </w:t>
      </w:r>
      <w:r w:rsidR="002F7C2F">
        <w:t xml:space="preserve">zöldfelületi </w:t>
      </w:r>
      <w:proofErr w:type="gramStart"/>
      <w:r w:rsidR="002F7C2F">
        <w:t>vizsgálatok,</w:t>
      </w:r>
      <w:proofErr w:type="gramEnd"/>
      <w:r w:rsidR="002F7C2F">
        <w:t xml:space="preserve"> </w:t>
      </w:r>
      <w:r>
        <w:t xml:space="preserve">stb.) </w:t>
      </w:r>
    </w:p>
    <w:p w14:paraId="470FB00F" w14:textId="5E95CEB6" w:rsidR="00B44AAF" w:rsidRDefault="00B44AAF" w:rsidP="00596C63">
      <w:pPr>
        <w:pStyle w:val="Listaszerbekezds"/>
        <w:numPr>
          <w:ilvl w:val="0"/>
          <w:numId w:val="5"/>
        </w:numPr>
        <w:spacing w:after="160" w:line="259" w:lineRule="auto"/>
        <w:jc w:val="left"/>
      </w:pPr>
      <w:r>
        <w:t xml:space="preserve">Döntési piramis – a közberuházások felelősségi és döntési rendszere, döntési szintek és fontosabb döntési csomópontok, az azokban használt előkészítő és elemző dokumentumok </w:t>
      </w:r>
    </w:p>
    <w:p w14:paraId="0DDB2CA9" w14:textId="181CC71A" w:rsidR="005E3159" w:rsidRDefault="005E3159" w:rsidP="00596C63">
      <w:pPr>
        <w:pStyle w:val="Listaszerbekezds"/>
        <w:numPr>
          <w:ilvl w:val="0"/>
          <w:numId w:val="5"/>
        </w:numPr>
        <w:spacing w:after="160" w:line="259" w:lineRule="auto"/>
        <w:jc w:val="left"/>
      </w:pPr>
      <w:r>
        <w:t>Portfólió menedzsment: az ingatlanfejlesztési-, tartalomfejlesztési-, intézményfejlesztési- és üzemeltetési részprojektek együttes kezelése, egymásra hatása – kiemelten a tartalomszolgáltatás és üzemeltetés együttes kezelése a műszaki fejlesztésekkel</w:t>
      </w:r>
    </w:p>
    <w:p w14:paraId="34281713" w14:textId="639608C4" w:rsidR="00ED11BB" w:rsidRDefault="00ED11BB" w:rsidP="00596C63">
      <w:pPr>
        <w:pStyle w:val="Listaszerbekezds"/>
        <w:numPr>
          <w:ilvl w:val="0"/>
          <w:numId w:val="5"/>
        </w:numPr>
        <w:spacing w:after="160" w:line="259" w:lineRule="auto"/>
        <w:jc w:val="left"/>
      </w:pPr>
      <w:r>
        <w:t>Funkcionális tervezés – a közberuházások beruházási terve, építészeti programja és tervezési programok kapcsolata a beruházás stratégiai tervével</w:t>
      </w:r>
    </w:p>
    <w:p w14:paraId="350F972F" w14:textId="383DBD32" w:rsidR="002F7C2F" w:rsidRDefault="00B44AAF" w:rsidP="00596C63">
      <w:pPr>
        <w:pStyle w:val="Listaszerbekezds"/>
        <w:numPr>
          <w:ilvl w:val="0"/>
          <w:numId w:val="5"/>
        </w:numPr>
        <w:spacing w:after="160" w:line="259" w:lineRule="auto"/>
        <w:jc w:val="left"/>
      </w:pPr>
      <w:r>
        <w:t xml:space="preserve">Költségszámítások és forrásbiztosítás – költség-haszon elemzések és cash-flow tervezés, az üzemeltetési költségek tervezése és élettartam-költség </w:t>
      </w:r>
      <w:r w:rsidR="005E3159">
        <w:t>tervezés</w:t>
      </w:r>
    </w:p>
    <w:p w14:paraId="10722E34" w14:textId="7E045ECD" w:rsidR="001C25D1" w:rsidRDefault="008E70DA" w:rsidP="00596C63">
      <w:pPr>
        <w:pStyle w:val="Listaszerbekezds"/>
        <w:numPr>
          <w:ilvl w:val="0"/>
          <w:numId w:val="5"/>
        </w:numPr>
        <w:spacing w:after="160" w:line="259" w:lineRule="auto"/>
        <w:jc w:val="left"/>
      </w:pPr>
      <w:r>
        <w:t xml:space="preserve">Ütemtervezés – a közberuházások ütemezésének sajátos lépései: közösségi döntések, szabályozási feladatok, forrásbiztosítás ütemezése, jelentések és elszámolások </w:t>
      </w:r>
      <w:proofErr w:type="gramStart"/>
      <w:r>
        <w:t>ütemezése,</w:t>
      </w:r>
      <w:proofErr w:type="gramEnd"/>
      <w:r>
        <w:t xml:space="preserve"> stb. – az ütemtervezés sajátosságai a közberuházások esetében</w:t>
      </w:r>
    </w:p>
    <w:p w14:paraId="08B5C919" w14:textId="7AD4F05B" w:rsidR="0094406E" w:rsidRDefault="0094406E" w:rsidP="00596C63">
      <w:pPr>
        <w:pStyle w:val="Listaszerbekezds"/>
        <w:numPr>
          <w:ilvl w:val="0"/>
          <w:numId w:val="5"/>
        </w:numPr>
        <w:spacing w:after="160" w:line="259" w:lineRule="auto"/>
        <w:jc w:val="left"/>
      </w:pPr>
      <w:r>
        <w:t xml:space="preserve">Speciális jogi és közbeszerzési szabályok és alkalmazásuk a közberuházásokban (beszerzésmenedzsment) </w:t>
      </w:r>
    </w:p>
    <w:p w14:paraId="18D7C3AE" w14:textId="7B1A800E" w:rsidR="008E70DA" w:rsidRDefault="00331E11" w:rsidP="00596C63">
      <w:pPr>
        <w:pStyle w:val="Listaszerbekezds"/>
        <w:numPr>
          <w:ilvl w:val="0"/>
          <w:numId w:val="5"/>
        </w:numPr>
        <w:spacing w:after="160" w:line="259" w:lineRule="auto"/>
        <w:jc w:val="left"/>
      </w:pPr>
      <w:r>
        <w:t xml:space="preserve">Technológiai tervezés és innováció: a fenntarthatósági követelmények, innovatív </w:t>
      </w:r>
      <w:r w:rsidR="00283C8E">
        <w:t xml:space="preserve">és környezetterhelést csökkentő </w:t>
      </w:r>
      <w:r>
        <w:t xml:space="preserve">technológiai (energetikai) </w:t>
      </w:r>
      <w:r w:rsidR="00283C8E">
        <w:t>megoldások, az új típusú felhasználói szolgáltatások</w:t>
      </w:r>
      <w:r w:rsidR="000D6CFF">
        <w:t xml:space="preserve"> (látogatói élmény)</w:t>
      </w:r>
      <w:r w:rsidR="00283C8E">
        <w:t>, a</w:t>
      </w:r>
      <w:r w:rsidR="00053DF3">
        <w:t xml:space="preserve"> korszerű munkakörnyezet, speciális (orvos-, sport-, múzeum-, oktatási és egyéb) technológiák figyelembevétele a programalkotástól a fenntartható működtetésig</w:t>
      </w:r>
      <w:r w:rsidR="0094406E">
        <w:t xml:space="preserve"> (szolgálatás- és üzemeltetés menedzsment) </w:t>
      </w:r>
    </w:p>
    <w:p w14:paraId="1E3FE112" w14:textId="583B9A10" w:rsidR="0094406E" w:rsidRDefault="00C10EEE" w:rsidP="00596C63">
      <w:pPr>
        <w:pStyle w:val="Listaszerbekezds"/>
        <w:numPr>
          <w:ilvl w:val="0"/>
          <w:numId w:val="5"/>
        </w:numPr>
        <w:spacing w:after="160" w:line="259" w:lineRule="auto"/>
        <w:jc w:val="left"/>
      </w:pPr>
      <w:proofErr w:type="spellStart"/>
      <w:r>
        <w:t>Stakeholder</w:t>
      </w:r>
      <w:proofErr w:type="spellEnd"/>
      <w:r>
        <w:t xml:space="preserve"> menedzsment – a projekt különböző érintettjeinek (a döntéshozóktól a sajtón át a jövő generációs látogatókig) a projektbe történő bevonása, igényeinek és elvárásainak integrálása, közvetlen és képviseleti részvételének biztosítása a speciális közösségi kommunikáció és marketing eszközeivel a projekt különböző fázisaiban</w:t>
      </w:r>
      <w:r w:rsidR="00C07C8A">
        <w:t>, kommunikációs stratégia</w:t>
      </w:r>
    </w:p>
    <w:p w14:paraId="1F3CB16B" w14:textId="24DCACCB" w:rsidR="00C10EEE" w:rsidRPr="009F3FA9" w:rsidRDefault="00F22F6F" w:rsidP="00596C63">
      <w:pPr>
        <w:pStyle w:val="Listaszerbekezds"/>
        <w:numPr>
          <w:ilvl w:val="0"/>
          <w:numId w:val="5"/>
        </w:numPr>
        <w:spacing w:after="160" w:line="259" w:lineRule="auto"/>
        <w:jc w:val="left"/>
      </w:pPr>
      <w:r>
        <w:t>Emberi erőforrás menedzsment – a projektszervezet működtetése, felállítása, a projektvégrehajtó rendszer szervezeti, jogi szabályozása, a szervezeti működés feltételeinek biztosítása, alvállalkozók, beszállítók, szakértők, tanácsadók és más szervezetek bevonása a projekt végrehajtásába</w:t>
      </w:r>
      <w:r w:rsidR="00FD7F8F">
        <w:t xml:space="preserve"> (szervezetmenedzsment) </w:t>
      </w:r>
    </w:p>
    <w:p w14:paraId="17CE6D5F" w14:textId="77777777" w:rsidR="00AE6282" w:rsidRPr="009F3FA9" w:rsidRDefault="00027497" w:rsidP="009F3FA9">
      <w:pPr>
        <w:pStyle w:val="Cmsor2"/>
        <w:numPr>
          <w:ilvl w:val="1"/>
          <w:numId w:val="2"/>
        </w:numPr>
      </w:pPr>
      <w:r w:rsidRPr="009F3FA9">
        <w:t>Gyakorlati órák tematikája</w:t>
      </w:r>
    </w:p>
    <w:p w14:paraId="6E49C403" w14:textId="203A2509" w:rsidR="00AE6282" w:rsidRDefault="00FD7F8F" w:rsidP="00516459">
      <w:pPr>
        <w:pStyle w:val="Listaszerbekezds"/>
        <w:numPr>
          <w:ilvl w:val="0"/>
          <w:numId w:val="7"/>
        </w:numPr>
        <w:spacing w:after="160" w:line="259" w:lineRule="auto"/>
        <w:jc w:val="left"/>
      </w:pPr>
      <w:r>
        <w:t>Projekt portfólió menedzsment</w:t>
      </w:r>
    </w:p>
    <w:p w14:paraId="71AB96B2" w14:textId="6EB0E13A" w:rsidR="00FD7F8F" w:rsidRDefault="00FD7F8F" w:rsidP="00516459">
      <w:pPr>
        <w:pStyle w:val="Listaszerbekezds"/>
        <w:numPr>
          <w:ilvl w:val="0"/>
          <w:numId w:val="7"/>
        </w:numPr>
        <w:spacing w:after="160" w:line="259" w:lineRule="auto"/>
        <w:jc w:val="left"/>
      </w:pPr>
      <w:r>
        <w:t>Projektstratégia alapjai</w:t>
      </w:r>
    </w:p>
    <w:p w14:paraId="12BD6596" w14:textId="7DC3615B" w:rsidR="00FD7F8F" w:rsidRDefault="00FD7F8F" w:rsidP="00516459">
      <w:pPr>
        <w:pStyle w:val="Listaszerbekezds"/>
        <w:numPr>
          <w:ilvl w:val="0"/>
          <w:numId w:val="7"/>
        </w:numPr>
        <w:spacing w:after="160" w:line="259" w:lineRule="auto"/>
        <w:jc w:val="left"/>
      </w:pPr>
      <w:r>
        <w:t>Igényelemzés és projektváltozatok</w:t>
      </w:r>
    </w:p>
    <w:p w14:paraId="4B7AEBB9" w14:textId="6A11F07A" w:rsidR="00FD7F8F" w:rsidRDefault="00FD7F8F" w:rsidP="00516459">
      <w:pPr>
        <w:pStyle w:val="Listaszerbekezds"/>
        <w:numPr>
          <w:ilvl w:val="0"/>
          <w:numId w:val="7"/>
        </w:numPr>
        <w:spacing w:after="160" w:line="259" w:lineRule="auto"/>
        <w:jc w:val="left"/>
      </w:pPr>
      <w:r>
        <w:t>Helyszín és szabályozás</w:t>
      </w:r>
    </w:p>
    <w:p w14:paraId="2F29EED9" w14:textId="5E7ACA0C" w:rsidR="00FD7F8F" w:rsidRDefault="00FD7F8F" w:rsidP="00516459">
      <w:pPr>
        <w:pStyle w:val="Listaszerbekezds"/>
        <w:numPr>
          <w:ilvl w:val="0"/>
          <w:numId w:val="7"/>
        </w:numPr>
        <w:spacing w:after="160" w:line="259" w:lineRule="auto"/>
        <w:jc w:val="left"/>
      </w:pPr>
      <w:r>
        <w:t>Döntéselőkészítő tanulmányok</w:t>
      </w:r>
    </w:p>
    <w:p w14:paraId="27A611A4" w14:textId="4F40BDC7" w:rsidR="00FD7F8F" w:rsidRDefault="00FD7F8F" w:rsidP="00516459">
      <w:pPr>
        <w:pStyle w:val="Listaszerbekezds"/>
        <w:numPr>
          <w:ilvl w:val="0"/>
          <w:numId w:val="7"/>
        </w:numPr>
        <w:spacing w:after="160" w:line="259" w:lineRule="auto"/>
        <w:jc w:val="left"/>
      </w:pPr>
      <w:r>
        <w:t xml:space="preserve">Döntési és megvalósítási hálóterv (mérföldkövek) </w:t>
      </w:r>
    </w:p>
    <w:p w14:paraId="3DA9C81C" w14:textId="5C92A96D" w:rsidR="00FD7F8F" w:rsidRDefault="00FD7F8F" w:rsidP="00516459">
      <w:pPr>
        <w:pStyle w:val="Listaszerbekezds"/>
        <w:numPr>
          <w:ilvl w:val="0"/>
          <w:numId w:val="7"/>
        </w:numPr>
        <w:spacing w:after="160" w:line="259" w:lineRule="auto"/>
        <w:jc w:val="left"/>
      </w:pPr>
      <w:r>
        <w:t>Tartalom-, szolgáltatás-, intézmény- és ingatlanfejlesztés egymásra hatása</w:t>
      </w:r>
      <w:r w:rsidR="00C07C8A">
        <w:t xml:space="preserve"> - funkciótervezés</w:t>
      </w:r>
    </w:p>
    <w:p w14:paraId="766ABF67" w14:textId="7EF11966" w:rsidR="00FD7F8F" w:rsidRDefault="00FD7F8F" w:rsidP="00516459">
      <w:pPr>
        <w:pStyle w:val="Listaszerbekezds"/>
        <w:numPr>
          <w:ilvl w:val="0"/>
          <w:numId w:val="7"/>
        </w:numPr>
        <w:spacing w:after="160" w:line="259" w:lineRule="auto"/>
        <w:jc w:val="left"/>
      </w:pPr>
      <w:r>
        <w:t>A költség-haszon elemzés (CBA) alapjai</w:t>
      </w:r>
    </w:p>
    <w:p w14:paraId="02684D54" w14:textId="28F95EC2" w:rsidR="00C07C8A" w:rsidRDefault="00C07C8A" w:rsidP="00516459">
      <w:pPr>
        <w:pStyle w:val="Listaszerbekezds"/>
        <w:numPr>
          <w:ilvl w:val="0"/>
          <w:numId w:val="7"/>
        </w:numPr>
        <w:spacing w:after="160" w:line="259" w:lineRule="auto"/>
        <w:jc w:val="left"/>
      </w:pPr>
      <w:r>
        <w:t>Élettartam-költség</w:t>
      </w:r>
    </w:p>
    <w:p w14:paraId="01B4F300" w14:textId="12AAAD2E" w:rsidR="00C07C8A" w:rsidRDefault="00C07C8A" w:rsidP="00516459">
      <w:pPr>
        <w:pStyle w:val="Listaszerbekezds"/>
        <w:numPr>
          <w:ilvl w:val="0"/>
          <w:numId w:val="7"/>
        </w:numPr>
        <w:spacing w:after="160" w:line="259" w:lineRule="auto"/>
        <w:jc w:val="left"/>
      </w:pPr>
      <w:r>
        <w:t>Ütemtervek elemzése</w:t>
      </w:r>
    </w:p>
    <w:p w14:paraId="38C2784E" w14:textId="7256E9EE" w:rsidR="00C07C8A" w:rsidRDefault="00C07C8A" w:rsidP="00516459">
      <w:pPr>
        <w:pStyle w:val="Listaszerbekezds"/>
        <w:numPr>
          <w:ilvl w:val="0"/>
          <w:numId w:val="7"/>
        </w:numPr>
        <w:spacing w:after="160" w:line="259" w:lineRule="auto"/>
        <w:jc w:val="left"/>
      </w:pPr>
      <w:r>
        <w:t>Közbeszerzési jog</w:t>
      </w:r>
    </w:p>
    <w:p w14:paraId="0B593824" w14:textId="1032D837" w:rsidR="00C07C8A" w:rsidRDefault="00C07C8A" w:rsidP="00516459">
      <w:pPr>
        <w:pStyle w:val="Listaszerbekezds"/>
        <w:numPr>
          <w:ilvl w:val="0"/>
          <w:numId w:val="7"/>
        </w:numPr>
        <w:spacing w:after="160" w:line="259" w:lineRule="auto"/>
        <w:jc w:val="left"/>
      </w:pPr>
      <w:r>
        <w:t>Innováció és fenntarthatóság</w:t>
      </w:r>
    </w:p>
    <w:p w14:paraId="099D681C" w14:textId="0E774AC9" w:rsidR="00C07C8A" w:rsidRDefault="00C07C8A" w:rsidP="00516459">
      <w:pPr>
        <w:pStyle w:val="Listaszerbekezds"/>
        <w:numPr>
          <w:ilvl w:val="0"/>
          <w:numId w:val="7"/>
        </w:numPr>
        <w:spacing w:after="160" w:line="259" w:lineRule="auto"/>
        <w:jc w:val="left"/>
      </w:pPr>
      <w:r>
        <w:t>Részvétel és kommunikáció</w:t>
      </w:r>
    </w:p>
    <w:p w14:paraId="117CA8BC" w14:textId="6684E32B" w:rsidR="00C07C8A" w:rsidRDefault="00C07C8A" w:rsidP="00516459">
      <w:pPr>
        <w:pStyle w:val="Listaszerbekezds"/>
        <w:numPr>
          <w:ilvl w:val="0"/>
          <w:numId w:val="7"/>
        </w:numPr>
        <w:spacing w:after="160" w:line="259" w:lineRule="auto"/>
        <w:jc w:val="left"/>
      </w:pPr>
      <w:r>
        <w:t>Projektiroda és végrehajtás szervezése</w:t>
      </w:r>
    </w:p>
    <w:p w14:paraId="263DB453" w14:textId="77777777" w:rsidR="00C07C8A" w:rsidRPr="009F3FA9" w:rsidRDefault="00C07C8A" w:rsidP="00C07C8A">
      <w:pPr>
        <w:spacing w:after="160" w:line="259" w:lineRule="auto"/>
        <w:jc w:val="left"/>
      </w:pPr>
    </w:p>
    <w:p w14:paraId="35DA0EF2" w14:textId="20FD375E" w:rsidR="00AE6282" w:rsidRPr="009F3FA9" w:rsidRDefault="00027497" w:rsidP="00AB4EFC">
      <w:pPr>
        <w:pStyle w:val="FcmI"/>
        <w:numPr>
          <w:ilvl w:val="0"/>
          <w:numId w:val="3"/>
        </w:numPr>
      </w:pPr>
      <w:r w:rsidRPr="009F3FA9">
        <w:lastRenderedPageBreak/>
        <w:t xml:space="preserve">TantárgyKövetelmények </w:t>
      </w:r>
    </w:p>
    <w:p w14:paraId="097C2359" w14:textId="77777777" w:rsidR="00AE6282" w:rsidRPr="009F3FA9" w:rsidRDefault="00027497" w:rsidP="009F3FA9">
      <w:pPr>
        <w:pStyle w:val="Cmsor1"/>
        <w:numPr>
          <w:ilvl w:val="0"/>
          <w:numId w:val="2"/>
        </w:numPr>
        <w:shd w:val="clear" w:color="auto" w:fill="auto"/>
      </w:pPr>
      <w:r w:rsidRPr="009F3FA9">
        <w:t>A Tanulmányi teljesítmény ellenőrzése ÉS értékelése</w:t>
      </w:r>
    </w:p>
    <w:p w14:paraId="7A64C11B" w14:textId="77777777" w:rsidR="00AE6282" w:rsidRPr="009F3FA9" w:rsidRDefault="00027497" w:rsidP="009F3FA9">
      <w:pPr>
        <w:pStyle w:val="Cmsor2"/>
        <w:numPr>
          <w:ilvl w:val="1"/>
          <w:numId w:val="2"/>
        </w:numPr>
      </w:pPr>
      <w:r w:rsidRPr="009F3FA9">
        <w:t xml:space="preserve">Általános szabályok </w:t>
      </w:r>
    </w:p>
    <w:p w14:paraId="0651165C" w14:textId="5967C88C" w:rsidR="00AE6282" w:rsidRPr="009F3FA9" w:rsidRDefault="00027497" w:rsidP="009F3FA9">
      <w:pPr>
        <w:pStyle w:val="Cmsor3"/>
        <w:numPr>
          <w:ilvl w:val="2"/>
          <w:numId w:val="2"/>
        </w:numPr>
      </w:pPr>
      <w:r w:rsidRPr="009F3FA9">
        <w:t xml:space="preserve">Az előadások látogatása </w:t>
      </w:r>
      <w:r w:rsidR="008273C1">
        <w:t>70%-ban kötelező</w:t>
      </w:r>
      <w:r w:rsidRPr="009F3FA9">
        <w:t xml:space="preserve">, a gyakorlatokon a részvétel </w:t>
      </w:r>
      <w:r w:rsidR="008D013F">
        <w:t xml:space="preserve">teljes egészében </w:t>
      </w:r>
      <w:r w:rsidRPr="009F3FA9">
        <w:t>kötelező. A megengedett hiányzások számát a hatályos Tanulmányi- és Vizsgaszabályzat írja elő. A szorgalmi időszakban végzett teljesítményértékelések alapját a kötelező olvasmányok és az előadásokon elhangzott ismeretek összessége képezi.</w:t>
      </w:r>
    </w:p>
    <w:p w14:paraId="6FD36A1C" w14:textId="77777777" w:rsidR="00AE6282" w:rsidRPr="009F3FA9" w:rsidRDefault="00027497" w:rsidP="009F3FA9">
      <w:pPr>
        <w:pStyle w:val="Cmsor3"/>
        <w:numPr>
          <w:ilvl w:val="2"/>
          <w:numId w:val="2"/>
        </w:numPr>
      </w:pPr>
      <w:r w:rsidRPr="009F3FA9">
        <w:t>Vitás esetekben a hatályos Tanulmányi- és Vizsgaszabályzat, továbbá a hatályos Etikai Kódex szabályrendszere az irányadó.</w:t>
      </w:r>
    </w:p>
    <w:p w14:paraId="1C9AB833" w14:textId="77777777" w:rsidR="00AE6282" w:rsidRPr="009F3FA9" w:rsidRDefault="00027497" w:rsidP="009F3FA9">
      <w:pPr>
        <w:pStyle w:val="Cmsor2"/>
        <w:numPr>
          <w:ilvl w:val="1"/>
          <w:numId w:val="2"/>
        </w:numPr>
      </w:pPr>
      <w:r w:rsidRPr="009F3FA9">
        <w:t>Teljesítményértékelési módszerek</w:t>
      </w:r>
    </w:p>
    <w:p w14:paraId="76993219" w14:textId="77777777" w:rsidR="00AE6282" w:rsidRPr="009F3FA9" w:rsidRDefault="00027497" w:rsidP="009F3FA9">
      <w:pPr>
        <w:pStyle w:val="Cmsor3"/>
        <w:numPr>
          <w:ilvl w:val="2"/>
          <w:numId w:val="2"/>
        </w:numPr>
        <w:rPr>
          <w:rFonts w:cs="Times New Roman"/>
        </w:rPr>
      </w:pPr>
      <w:r w:rsidRPr="009F3FA9">
        <w:rPr>
          <w:i/>
        </w:rPr>
        <w:t>Szorgalmi időszakban végzett teljesítményértékelések:</w:t>
      </w:r>
      <w:r w:rsidRPr="009F3FA9">
        <w:t xml:space="preserve"> </w:t>
      </w:r>
    </w:p>
    <w:p w14:paraId="6E23E469" w14:textId="4A5B102A" w:rsidR="00AE6282" w:rsidRPr="006508D7" w:rsidRDefault="00027497" w:rsidP="009F3FA9">
      <w:pPr>
        <w:pStyle w:val="Cmsor4"/>
        <w:numPr>
          <w:ilvl w:val="3"/>
          <w:numId w:val="2"/>
        </w:numPr>
        <w:jc w:val="both"/>
        <w:rPr>
          <w:rFonts w:cs="Times New Roman"/>
        </w:rPr>
      </w:pPr>
      <w:r w:rsidRPr="009F3FA9">
        <w:rPr>
          <w:i/>
        </w:rPr>
        <w:t>Összegző tanulmányi teljesítményértékelés</w:t>
      </w:r>
      <w:r w:rsidRPr="009F3FA9">
        <w:t xml:space="preserve"> (a továbbiakban zárthelyi dolgozat): a tantárgy és tudás típusú kompetenciaelemeinek írásos értékelési módja zárthelyi dolgozat formájában</w:t>
      </w:r>
      <w:r w:rsidR="00E511E1">
        <w:t xml:space="preserve"> történik, a félév közben két alkalommal. Ennek tartalma a kötelező olvasmány</w:t>
      </w:r>
      <w:r w:rsidR="005E6DDB">
        <w:t>.</w:t>
      </w:r>
      <w:r w:rsidRPr="009F3FA9">
        <w:t xml:space="preserve"> </w:t>
      </w:r>
      <w:r w:rsidR="005E6DDB">
        <w:t xml:space="preserve">A dolgozat megírására elektronikus formában, de személyes részvétellel kerül sor </w:t>
      </w:r>
      <w:r w:rsidRPr="009F3FA9">
        <w:t>20</w:t>
      </w:r>
      <w:r w:rsidR="005E6DDB">
        <w:t>-30</w:t>
      </w:r>
      <w:r w:rsidRPr="009F3FA9">
        <w:t xml:space="preserve"> perc</w:t>
      </w:r>
      <w:r w:rsidR="005E6DDB">
        <w:t xml:space="preserve"> időtartam alatt</w:t>
      </w:r>
      <w:r w:rsidR="00633176">
        <w:t>. A teszt megírásához elektronikus adatok felhasználhatóak (jegyzetek, internetes anyagok, a tananyag elektronikus változata)</w:t>
      </w:r>
      <w:r w:rsidRPr="009F3FA9">
        <w:t>;</w:t>
      </w:r>
    </w:p>
    <w:p w14:paraId="228807FB" w14:textId="6470BB11" w:rsidR="006508D7" w:rsidRPr="009F3FA9" w:rsidRDefault="006508D7" w:rsidP="009F3FA9">
      <w:pPr>
        <w:pStyle w:val="Cmsor4"/>
        <w:numPr>
          <w:ilvl w:val="3"/>
          <w:numId w:val="2"/>
        </w:numPr>
        <w:jc w:val="both"/>
        <w:rPr>
          <w:rFonts w:cs="Times New Roman"/>
        </w:rPr>
      </w:pPr>
      <w:r>
        <w:rPr>
          <w:i/>
        </w:rPr>
        <w:t xml:space="preserve">Folyamatos tanulmányi teljesítményértékelés: </w:t>
      </w:r>
      <w:r>
        <w:rPr>
          <w:iCs w:val="0"/>
        </w:rPr>
        <w:t>az előadások után, az óra időkeretén belül rövid tesztfeladatok megoldása elektronikus formában, melyekhez minden elektronikus eszköz és az előadás elektronikus anyaga is felhasználható</w:t>
      </w:r>
      <w:r w:rsidR="001C6F2F">
        <w:rPr>
          <w:iCs w:val="0"/>
        </w:rPr>
        <w:t xml:space="preserve">. </w:t>
      </w:r>
      <w:r w:rsidR="00703466">
        <w:rPr>
          <w:iCs w:val="0"/>
        </w:rPr>
        <w:t>Erre</w:t>
      </w:r>
      <w:r w:rsidR="001C6F2F">
        <w:rPr>
          <w:iCs w:val="0"/>
        </w:rPr>
        <w:t xml:space="preserve"> az előadások legalább 50%-a után </w:t>
      </w:r>
      <w:r w:rsidR="00703466">
        <w:rPr>
          <w:iCs w:val="0"/>
        </w:rPr>
        <w:t>sor kerül, célja a tananyag rögzülésének biztosítása</w:t>
      </w:r>
      <w:r w:rsidR="000A026B">
        <w:rPr>
          <w:iCs w:val="0"/>
        </w:rPr>
        <w:t>, a folyamatos ismeretszerzésre való ösztönzés;</w:t>
      </w:r>
    </w:p>
    <w:p w14:paraId="71FE8FBF" w14:textId="2F9DB956" w:rsidR="00AE6282" w:rsidRPr="009F3FA9" w:rsidRDefault="00027497" w:rsidP="009F3FA9">
      <w:pPr>
        <w:pStyle w:val="Cmsor4"/>
        <w:numPr>
          <w:ilvl w:val="3"/>
          <w:numId w:val="2"/>
        </w:numPr>
        <w:jc w:val="both"/>
        <w:rPr>
          <w:rFonts w:cs="Times New Roman"/>
        </w:rPr>
      </w:pPr>
      <w:r w:rsidRPr="009F3FA9">
        <w:rPr>
          <w:rFonts w:cs="Times New Roman"/>
          <w:i/>
        </w:rPr>
        <w:t>Részteljesítmény-értékelés</w:t>
      </w:r>
      <w:r w:rsidRPr="009F3FA9">
        <w:rPr>
          <w:rFonts w:cs="Times New Roman"/>
        </w:rPr>
        <w:t xml:space="preserve"> (a továbbiakban házi feladat): a tantárgy tudás, képesség, attitűd, valamint önállóság és felelősség típusú kompetenciaelemeinek komplex értékelési módja, melynek megjelenési formája a csoportosan készített házi feladat; annak tartalmát, követelményeit, beadási határidejét, értékelési szempontjait az előadó és az évfolyamfelelős együttesen határozzák meg. </w:t>
      </w:r>
    </w:p>
    <w:p w14:paraId="4DDD791D" w14:textId="77777777" w:rsidR="00AE6282" w:rsidRPr="009F3FA9" w:rsidRDefault="00027497" w:rsidP="009F3FA9">
      <w:pPr>
        <w:pStyle w:val="Cmsor3"/>
        <w:numPr>
          <w:ilvl w:val="2"/>
          <w:numId w:val="2"/>
        </w:numPr>
        <w:rPr>
          <w:i/>
        </w:rPr>
      </w:pPr>
      <w:r w:rsidRPr="009F3FA9">
        <w:rPr>
          <w:i/>
        </w:rPr>
        <w:t>Vizsgaidőszakban végzett teljesítményértékelések:</w:t>
      </w:r>
    </w:p>
    <w:p w14:paraId="447C2893" w14:textId="77777777" w:rsidR="00AE6282" w:rsidRPr="009F3FA9" w:rsidRDefault="00027497" w:rsidP="009F3FA9">
      <w:pPr>
        <w:pStyle w:val="Cmsor4"/>
        <w:numPr>
          <w:ilvl w:val="3"/>
          <w:numId w:val="2"/>
        </w:numPr>
      </w:pPr>
      <w:r w:rsidRPr="009F3FA9">
        <w:rPr>
          <w:i/>
        </w:rPr>
        <w:t>-</w:t>
      </w:r>
    </w:p>
    <w:p w14:paraId="6A2D5D7A" w14:textId="77777777" w:rsidR="00AE6282" w:rsidRPr="009F3FA9" w:rsidRDefault="00027497" w:rsidP="009F3FA9">
      <w:pPr>
        <w:pStyle w:val="Cmsor2"/>
        <w:numPr>
          <w:ilvl w:val="1"/>
          <w:numId w:val="2"/>
        </w:numPr>
      </w:pPr>
      <w:bookmarkStart w:id="1" w:name="_Ref466272077"/>
      <w:bookmarkEnd w:id="1"/>
      <w:r w:rsidRPr="009F3FA9">
        <w:t>Teljesítményértékelések részaránya a minősítésben</w:t>
      </w:r>
    </w:p>
    <w:p w14:paraId="11AF80CA" w14:textId="285D8B47" w:rsidR="003851D0" w:rsidRPr="009F3FA9" w:rsidRDefault="003851D0" w:rsidP="003851D0">
      <w:pPr>
        <w:pStyle w:val="Cmsor3"/>
        <w:numPr>
          <w:ilvl w:val="2"/>
          <w:numId w:val="2"/>
        </w:numPr>
      </w:pPr>
      <w:r w:rsidRPr="009F3FA9">
        <w:t xml:space="preserve">A tantárgy teljesítésének a feltétele a szorgalmi időszakban végzett teljesítményértékelések sikeres teljesítése, azaz a </w:t>
      </w:r>
      <w:r w:rsidR="00C90178">
        <w:t xml:space="preserve">két </w:t>
      </w:r>
      <w:r w:rsidRPr="009F3FA9">
        <w:t xml:space="preserve">zárthelyi dolgozat </w:t>
      </w:r>
      <w:r w:rsidR="00C90178">
        <w:t xml:space="preserve">egyenként </w:t>
      </w:r>
      <w:r w:rsidRPr="009F3FA9">
        <w:t>min. 50%-os eredménnyel való teljesítése</w:t>
      </w:r>
      <w:r w:rsidR="00D20F44">
        <w:t xml:space="preserve">, valamint a folyamatos tanulmányi teljesítményértékelés </w:t>
      </w:r>
      <w:r w:rsidR="004B6FF7">
        <w:t xml:space="preserve">(órai tesztek) </w:t>
      </w:r>
      <w:r w:rsidR="00C90178">
        <w:t xml:space="preserve">összességében </w:t>
      </w:r>
      <w:r w:rsidR="004B6FF7">
        <w:t>50%-os eredménnyel való teljesítése</w:t>
      </w:r>
      <w:r w:rsidRPr="009F3FA9">
        <w:t>.</w:t>
      </w:r>
    </w:p>
    <w:p w14:paraId="6967F57F" w14:textId="7195C7B7" w:rsidR="00AE6282" w:rsidRPr="009F3FA9" w:rsidRDefault="00027497" w:rsidP="00A2622A">
      <w:pPr>
        <w:pStyle w:val="Cmsor3"/>
        <w:numPr>
          <w:ilvl w:val="2"/>
          <w:numId w:val="2"/>
        </w:numPr>
      </w:pPr>
      <w:r w:rsidRPr="009F3FA9">
        <w:t xml:space="preserve">A tantárgy teljesítésének a feltétele </w:t>
      </w:r>
      <w:r w:rsidR="00A2622A">
        <w:t xml:space="preserve">továbbá </w:t>
      </w:r>
      <w:r w:rsidRPr="009F3FA9">
        <w:t xml:space="preserve">a házi feladat </w:t>
      </w:r>
      <w:r w:rsidR="00A2622A">
        <w:t xml:space="preserve">csoportmunkában történő </w:t>
      </w:r>
      <w:r w:rsidRPr="009F3FA9">
        <w:t>elkészítése.</w:t>
      </w:r>
    </w:p>
    <w:p w14:paraId="544203B8" w14:textId="77777777" w:rsidR="00AE6282" w:rsidRPr="009F3FA9" w:rsidRDefault="00027497" w:rsidP="009F3FA9">
      <w:pPr>
        <w:pStyle w:val="Cmsor3"/>
        <w:numPr>
          <w:ilvl w:val="2"/>
          <w:numId w:val="2"/>
        </w:numPr>
      </w:pPr>
      <w:r w:rsidRPr="009F3FA9">
        <w:t>A szorgalmi időszakban végzett teljesítményértékelések részaránya a minősítésben:</w:t>
      </w:r>
    </w:p>
    <w:tbl>
      <w:tblPr>
        <w:tblStyle w:val="Rcsostblzat"/>
        <w:tblW w:w="10206" w:type="dxa"/>
        <w:tblLook w:val="04A0" w:firstRow="1" w:lastRow="0" w:firstColumn="1" w:lastColumn="0" w:noHBand="0" w:noVBand="1"/>
      </w:tblPr>
      <w:tblGrid>
        <w:gridCol w:w="6805"/>
        <w:gridCol w:w="3401"/>
      </w:tblGrid>
      <w:tr w:rsidR="00AE6282" w:rsidRPr="009F3FA9" w14:paraId="621CE317" w14:textId="77777777" w:rsidTr="00A2622A">
        <w:trPr>
          <w:cantSplit/>
          <w:tblHeader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589FB" w14:textId="77777777" w:rsidR="00AE6282" w:rsidRPr="009F3FA9" w:rsidRDefault="00027497" w:rsidP="009F3FA9">
            <w:pPr>
              <w:pStyle w:val="adatB"/>
              <w:spacing w:after="0"/>
            </w:pPr>
            <w:r w:rsidRPr="009F3FA9">
              <w:t>szorgalmi időszakban végzett teljesítményértékelések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B1763" w14:textId="77777777" w:rsidR="00AE6282" w:rsidRPr="009F3FA9" w:rsidRDefault="00027497" w:rsidP="009F3FA9">
            <w:pPr>
              <w:pStyle w:val="adatB"/>
              <w:spacing w:after="0"/>
              <w:jc w:val="center"/>
            </w:pPr>
            <w:r w:rsidRPr="009F3FA9">
              <w:t>részarány</w:t>
            </w:r>
          </w:p>
        </w:tc>
      </w:tr>
      <w:tr w:rsidR="00AE6282" w:rsidRPr="009F3FA9" w14:paraId="2CFB5629" w14:textId="77777777" w:rsidTr="00A2622A">
        <w:trPr>
          <w:cantSplit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0D70E" w14:textId="474D0C01" w:rsidR="00AE6282" w:rsidRPr="009F3FA9" w:rsidRDefault="00027497" w:rsidP="009F3FA9">
            <w:pPr>
              <w:pStyle w:val="Cmsor4"/>
              <w:numPr>
                <w:ilvl w:val="0"/>
                <w:numId w:val="0"/>
              </w:numPr>
              <w:ind w:left="709"/>
            </w:pPr>
            <w:r w:rsidRPr="009F3FA9">
              <w:t>zárthelyi dolgozat</w:t>
            </w:r>
            <w:r w:rsidR="00A2622A">
              <w:t xml:space="preserve">ok 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6E491" w14:textId="53E61E45" w:rsidR="00AE6282" w:rsidRPr="009F3FA9" w:rsidRDefault="00A2622A" w:rsidP="009F3FA9">
            <w:pPr>
              <w:pStyle w:val="adat"/>
              <w:spacing w:after="0"/>
              <w:jc w:val="center"/>
            </w:pPr>
            <w:r>
              <w:t>25</w:t>
            </w:r>
            <w:r w:rsidR="00027497" w:rsidRPr="009F3FA9">
              <w:t>%</w:t>
            </w:r>
          </w:p>
        </w:tc>
      </w:tr>
      <w:tr w:rsidR="00AE6282" w:rsidRPr="009F3FA9" w14:paraId="4D80A480" w14:textId="77777777" w:rsidTr="00A2622A">
        <w:trPr>
          <w:cantSplit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5214F" w14:textId="66C5DEAD" w:rsidR="00AE6282" w:rsidRPr="009F3FA9" w:rsidRDefault="00A2622A" w:rsidP="009F3FA9">
            <w:pPr>
              <w:pStyle w:val="adat"/>
              <w:spacing w:after="0"/>
            </w:pPr>
            <w:r>
              <w:t xml:space="preserve">órai tesztek 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BB94D" w14:textId="74AE550B" w:rsidR="00AE6282" w:rsidRPr="009F3FA9" w:rsidRDefault="00A2622A" w:rsidP="009F3FA9">
            <w:pPr>
              <w:pStyle w:val="adat"/>
              <w:spacing w:after="0"/>
              <w:jc w:val="center"/>
            </w:pPr>
            <w:r>
              <w:t>25%</w:t>
            </w:r>
          </w:p>
        </w:tc>
      </w:tr>
      <w:tr w:rsidR="00A2622A" w:rsidRPr="009F3FA9" w14:paraId="41C47B74" w14:textId="77777777" w:rsidTr="00A2622A">
        <w:trPr>
          <w:cantSplit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71EFA" w14:textId="3BF4228B" w:rsidR="00A2622A" w:rsidRPr="009F3FA9" w:rsidRDefault="00A2622A" w:rsidP="00A2622A">
            <w:pPr>
              <w:pStyle w:val="adat"/>
              <w:spacing w:after="0"/>
            </w:pPr>
            <w:r w:rsidRPr="009F3FA9">
              <w:t>házi feladat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C15FE" w14:textId="53E2FABF" w:rsidR="00A2622A" w:rsidRPr="009F3FA9" w:rsidRDefault="00A2622A" w:rsidP="00A2622A">
            <w:pPr>
              <w:pStyle w:val="adat"/>
              <w:spacing w:after="0"/>
              <w:jc w:val="center"/>
            </w:pPr>
            <w:r>
              <w:t>50</w:t>
            </w:r>
            <w:r w:rsidRPr="009F3FA9">
              <w:t>%</w:t>
            </w:r>
          </w:p>
        </w:tc>
      </w:tr>
      <w:tr w:rsidR="00A2622A" w:rsidRPr="009F3FA9" w14:paraId="0703974C" w14:textId="77777777" w:rsidTr="00A2622A">
        <w:trPr>
          <w:cantSplit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3A10F" w14:textId="77777777" w:rsidR="00A2622A" w:rsidRPr="009F3FA9" w:rsidRDefault="00A2622A" w:rsidP="00A2622A">
            <w:pPr>
              <w:pStyle w:val="adatB"/>
              <w:spacing w:after="0"/>
              <w:jc w:val="right"/>
            </w:pPr>
            <w:r w:rsidRPr="009F3FA9">
              <w:t>összesen: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69F21" w14:textId="77777777" w:rsidR="00A2622A" w:rsidRPr="009F3FA9" w:rsidRDefault="00A2622A" w:rsidP="00A2622A">
            <w:pPr>
              <w:pStyle w:val="adatB"/>
              <w:spacing w:after="0"/>
              <w:jc w:val="center"/>
            </w:pPr>
            <w:r w:rsidRPr="009F3FA9">
              <w:t>∑ 100%</w:t>
            </w:r>
          </w:p>
        </w:tc>
      </w:tr>
    </w:tbl>
    <w:p w14:paraId="2FCFFE13" w14:textId="77777777" w:rsidR="00AE6282" w:rsidRPr="009F3FA9" w:rsidRDefault="00027497" w:rsidP="009F3FA9">
      <w:pPr>
        <w:pStyle w:val="Cmsor3"/>
        <w:numPr>
          <w:ilvl w:val="2"/>
          <w:numId w:val="2"/>
        </w:numPr>
        <w:rPr>
          <w:iCs/>
        </w:rPr>
      </w:pPr>
      <w:r w:rsidRPr="009F3FA9">
        <w:rPr>
          <w:iCs/>
        </w:rPr>
        <w:t>A féléves érdemjegy számításának alapját a szorgalmi időszakban végzett teljesítményértékelések képezik.</w:t>
      </w:r>
      <w:r w:rsidRPr="009F3FA9">
        <w:t xml:space="preserve"> </w:t>
      </w:r>
    </w:p>
    <w:p w14:paraId="5952F2F8" w14:textId="77777777" w:rsidR="00AE6282" w:rsidRPr="009F3FA9" w:rsidRDefault="00027497" w:rsidP="009F3FA9">
      <w:pPr>
        <w:pStyle w:val="Cmsor2"/>
        <w:numPr>
          <w:ilvl w:val="1"/>
          <w:numId w:val="2"/>
        </w:numPr>
      </w:pPr>
      <w:r w:rsidRPr="009F3FA9">
        <w:t xml:space="preserve">Érdemjegy megállapítás </w:t>
      </w:r>
    </w:p>
    <w:tbl>
      <w:tblPr>
        <w:tblStyle w:val="Rcsostblzat"/>
        <w:tblW w:w="10206" w:type="dxa"/>
        <w:tblLook w:val="04A0" w:firstRow="1" w:lastRow="0" w:firstColumn="1" w:lastColumn="0" w:noHBand="0" w:noVBand="1"/>
      </w:tblPr>
      <w:tblGrid>
        <w:gridCol w:w="3190"/>
        <w:gridCol w:w="3189"/>
        <w:gridCol w:w="3827"/>
      </w:tblGrid>
      <w:tr w:rsidR="00AE6282" w:rsidRPr="009F3FA9" w14:paraId="37850C67" w14:textId="77777777">
        <w:trPr>
          <w:cantSplit/>
          <w:tblHeader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00CA7" w14:textId="77777777" w:rsidR="00AE6282" w:rsidRPr="009F3FA9" w:rsidRDefault="00027497" w:rsidP="009F3FA9">
            <w:pPr>
              <w:pStyle w:val="adatB"/>
              <w:spacing w:after="0"/>
            </w:pPr>
            <w:r w:rsidRPr="009F3FA9">
              <w:t>félévközi</w:t>
            </w:r>
            <w:r w:rsidRPr="009F3FA9">
              <w:br/>
              <w:t>részérdemjegy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24679" w14:textId="77777777" w:rsidR="00AE6282" w:rsidRPr="009F3FA9" w:rsidRDefault="00027497" w:rsidP="009F3FA9">
            <w:pPr>
              <w:pStyle w:val="adatB"/>
              <w:spacing w:after="0"/>
            </w:pPr>
            <w:r w:rsidRPr="009F3FA9">
              <w:t>ECTS minősítés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667B2" w14:textId="77777777" w:rsidR="00AE6282" w:rsidRPr="009F3FA9" w:rsidRDefault="00027497" w:rsidP="009F3FA9">
            <w:pPr>
              <w:pStyle w:val="adatB"/>
              <w:spacing w:after="0"/>
              <w:jc w:val="center"/>
            </w:pPr>
            <w:r w:rsidRPr="009F3FA9">
              <w:t>Pontszám*</w:t>
            </w:r>
          </w:p>
        </w:tc>
      </w:tr>
      <w:tr w:rsidR="00AE6282" w:rsidRPr="009F3FA9" w14:paraId="4536658F" w14:textId="77777777">
        <w:trPr>
          <w:cantSplit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9A51C" w14:textId="77777777" w:rsidR="00AE6282" w:rsidRPr="009F3FA9" w:rsidRDefault="00027497" w:rsidP="009F3FA9">
            <w:pPr>
              <w:pStyle w:val="adat"/>
              <w:spacing w:after="0"/>
            </w:pPr>
            <w:r w:rsidRPr="009F3FA9">
              <w:t>jeles (5)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7FE6E8" w14:textId="77777777" w:rsidR="00AE6282" w:rsidRPr="009F3FA9" w:rsidRDefault="00027497" w:rsidP="009F3FA9">
            <w:pPr>
              <w:pStyle w:val="adat"/>
              <w:spacing w:after="0"/>
            </w:pPr>
            <w:r w:rsidRPr="009F3FA9">
              <w:t>Excellent [A]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A33EB" w14:textId="1E630113" w:rsidR="00AE6282" w:rsidRPr="009F3FA9" w:rsidRDefault="00027497" w:rsidP="009F3FA9">
            <w:pPr>
              <w:pStyle w:val="adat"/>
              <w:spacing w:after="0"/>
              <w:jc w:val="center"/>
            </w:pPr>
            <w:r w:rsidRPr="009F3FA9">
              <w:t>≥ 9</w:t>
            </w:r>
            <w:r w:rsidR="00D552FB">
              <w:t>5</w:t>
            </w:r>
            <w:r w:rsidRPr="009F3FA9">
              <w:t>%</w:t>
            </w:r>
          </w:p>
        </w:tc>
      </w:tr>
      <w:tr w:rsidR="00AE6282" w:rsidRPr="009F3FA9" w14:paraId="089C93C8" w14:textId="77777777">
        <w:trPr>
          <w:cantSplit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2F8B7" w14:textId="77777777" w:rsidR="00AE6282" w:rsidRPr="009F3FA9" w:rsidRDefault="00027497" w:rsidP="009F3FA9">
            <w:pPr>
              <w:pStyle w:val="adat"/>
              <w:spacing w:after="0"/>
            </w:pPr>
            <w:r w:rsidRPr="009F3FA9">
              <w:t>jeles (5)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C662F" w14:textId="77777777" w:rsidR="00AE6282" w:rsidRPr="009F3FA9" w:rsidRDefault="00027497" w:rsidP="009F3FA9">
            <w:pPr>
              <w:pStyle w:val="adat"/>
              <w:spacing w:after="0"/>
            </w:pPr>
            <w:proofErr w:type="spellStart"/>
            <w:r w:rsidRPr="009F3FA9">
              <w:t>Very</w:t>
            </w:r>
            <w:proofErr w:type="spellEnd"/>
            <w:r w:rsidRPr="009F3FA9">
              <w:t xml:space="preserve"> Good [B]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913E2" w14:textId="55425109" w:rsidR="00AE6282" w:rsidRPr="009F3FA9" w:rsidRDefault="00B3205E" w:rsidP="009F3FA9">
            <w:pPr>
              <w:pStyle w:val="adat"/>
              <w:spacing w:after="0"/>
              <w:jc w:val="center"/>
            </w:pPr>
            <w:r>
              <w:t>85</w:t>
            </w:r>
            <w:r w:rsidR="00027497" w:rsidRPr="009F3FA9">
              <w:t xml:space="preserve"> – 9</w:t>
            </w:r>
            <w:r w:rsidR="00D23761">
              <w:t>4,9</w:t>
            </w:r>
            <w:r w:rsidR="00027497" w:rsidRPr="009F3FA9">
              <w:t>%</w:t>
            </w:r>
          </w:p>
        </w:tc>
      </w:tr>
      <w:tr w:rsidR="00AE6282" w:rsidRPr="009F3FA9" w14:paraId="3F27AE79" w14:textId="77777777">
        <w:trPr>
          <w:cantSplit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E087D" w14:textId="77777777" w:rsidR="00AE6282" w:rsidRPr="009F3FA9" w:rsidRDefault="00027497" w:rsidP="009F3FA9">
            <w:pPr>
              <w:pStyle w:val="adat"/>
              <w:spacing w:after="0"/>
            </w:pPr>
            <w:r w:rsidRPr="009F3FA9">
              <w:t>jó (4)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8A363" w14:textId="77777777" w:rsidR="00AE6282" w:rsidRPr="009F3FA9" w:rsidRDefault="00027497" w:rsidP="009F3FA9">
            <w:pPr>
              <w:pStyle w:val="adat"/>
              <w:spacing w:after="0"/>
            </w:pPr>
            <w:r w:rsidRPr="009F3FA9">
              <w:t>Good [C]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0F018" w14:textId="2B652C54" w:rsidR="00AE6282" w:rsidRPr="009F3FA9" w:rsidRDefault="00027497" w:rsidP="009F3FA9">
            <w:pPr>
              <w:pStyle w:val="adat"/>
              <w:spacing w:after="0"/>
              <w:jc w:val="center"/>
            </w:pPr>
            <w:r w:rsidRPr="009F3FA9">
              <w:t>7</w:t>
            </w:r>
            <w:r w:rsidR="00B3205E">
              <w:t>5</w:t>
            </w:r>
            <w:r w:rsidRPr="009F3FA9">
              <w:t xml:space="preserve"> – 8</w:t>
            </w:r>
            <w:r w:rsidR="00B3205E">
              <w:t>4</w:t>
            </w:r>
            <w:r w:rsidR="00B41161">
              <w:t>,9</w:t>
            </w:r>
            <w:r w:rsidRPr="009F3FA9">
              <w:t>%</w:t>
            </w:r>
          </w:p>
        </w:tc>
      </w:tr>
      <w:tr w:rsidR="00AE6282" w:rsidRPr="009F3FA9" w14:paraId="415D521D" w14:textId="77777777">
        <w:trPr>
          <w:cantSplit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D250E" w14:textId="77777777" w:rsidR="00AE6282" w:rsidRPr="009F3FA9" w:rsidRDefault="00027497" w:rsidP="009F3FA9">
            <w:pPr>
              <w:pStyle w:val="adat"/>
              <w:spacing w:after="0"/>
            </w:pPr>
            <w:r w:rsidRPr="009F3FA9">
              <w:t>közepes (3)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386C4" w14:textId="77777777" w:rsidR="00AE6282" w:rsidRPr="009F3FA9" w:rsidRDefault="00027497" w:rsidP="009F3FA9">
            <w:pPr>
              <w:pStyle w:val="adat"/>
              <w:spacing w:after="0"/>
            </w:pPr>
            <w:proofErr w:type="spellStart"/>
            <w:r w:rsidRPr="009F3FA9">
              <w:t>Satisfactory</w:t>
            </w:r>
            <w:proofErr w:type="spellEnd"/>
            <w:r w:rsidRPr="009F3FA9">
              <w:t xml:space="preserve"> [D]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35F0A2" w14:textId="6B4E3687" w:rsidR="00AE6282" w:rsidRPr="009F3FA9" w:rsidRDefault="00027497" w:rsidP="009F3FA9">
            <w:pPr>
              <w:pStyle w:val="adat"/>
              <w:spacing w:after="0"/>
              <w:jc w:val="center"/>
            </w:pPr>
            <w:r w:rsidRPr="009F3FA9">
              <w:t>6</w:t>
            </w:r>
            <w:r w:rsidR="00B3205E">
              <w:t>5</w:t>
            </w:r>
            <w:r w:rsidRPr="009F3FA9">
              <w:t xml:space="preserve"> – 7</w:t>
            </w:r>
            <w:r w:rsidR="00B3205E">
              <w:t>4</w:t>
            </w:r>
            <w:r w:rsidR="00B41161">
              <w:t>,9</w:t>
            </w:r>
            <w:r w:rsidRPr="009F3FA9">
              <w:t>%</w:t>
            </w:r>
          </w:p>
        </w:tc>
      </w:tr>
      <w:tr w:rsidR="00AE6282" w:rsidRPr="009F3FA9" w14:paraId="0D8A6237" w14:textId="77777777">
        <w:trPr>
          <w:cantSplit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40584" w14:textId="77777777" w:rsidR="00AE6282" w:rsidRPr="009F3FA9" w:rsidRDefault="00027497" w:rsidP="009F3FA9">
            <w:pPr>
              <w:pStyle w:val="adat"/>
              <w:spacing w:after="0"/>
            </w:pPr>
            <w:r w:rsidRPr="009F3FA9">
              <w:t>elégséges (2)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470C4" w14:textId="77777777" w:rsidR="00AE6282" w:rsidRPr="009F3FA9" w:rsidRDefault="00027497" w:rsidP="009F3FA9">
            <w:pPr>
              <w:pStyle w:val="adat"/>
              <w:spacing w:after="0"/>
            </w:pPr>
            <w:proofErr w:type="spellStart"/>
            <w:r w:rsidRPr="009F3FA9">
              <w:t>Pass</w:t>
            </w:r>
            <w:proofErr w:type="spellEnd"/>
            <w:r w:rsidRPr="009F3FA9">
              <w:t xml:space="preserve"> [E]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70AEA" w14:textId="6C78CEB3" w:rsidR="00AE6282" w:rsidRPr="009F3FA9" w:rsidRDefault="00027497" w:rsidP="009F3FA9">
            <w:pPr>
              <w:pStyle w:val="adat"/>
              <w:spacing w:after="0"/>
              <w:jc w:val="center"/>
            </w:pPr>
            <w:r w:rsidRPr="009F3FA9">
              <w:t>5</w:t>
            </w:r>
            <w:r w:rsidR="00B41161">
              <w:t>0</w:t>
            </w:r>
            <w:r w:rsidRPr="009F3FA9">
              <w:t xml:space="preserve"> – </w:t>
            </w:r>
            <w:r w:rsidR="00D552FB">
              <w:t>6</w:t>
            </w:r>
            <w:r w:rsidR="00B41161">
              <w:t>4,9</w:t>
            </w:r>
            <w:r w:rsidRPr="009F3FA9">
              <w:t>%</w:t>
            </w:r>
          </w:p>
        </w:tc>
      </w:tr>
      <w:tr w:rsidR="00AE6282" w:rsidRPr="009F3FA9" w14:paraId="113DE9FA" w14:textId="77777777">
        <w:trPr>
          <w:cantSplit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69C18" w14:textId="77777777" w:rsidR="00AE6282" w:rsidRPr="009F3FA9" w:rsidRDefault="00027497" w:rsidP="009F3FA9">
            <w:pPr>
              <w:pStyle w:val="adat"/>
              <w:spacing w:after="0"/>
            </w:pPr>
            <w:r w:rsidRPr="009F3FA9">
              <w:lastRenderedPageBreak/>
              <w:t>elégtelen (1)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EFC76" w14:textId="77777777" w:rsidR="00AE6282" w:rsidRPr="009F3FA9" w:rsidRDefault="00027497" w:rsidP="009F3FA9">
            <w:pPr>
              <w:pStyle w:val="adat"/>
              <w:spacing w:after="0"/>
            </w:pPr>
            <w:proofErr w:type="spellStart"/>
            <w:r w:rsidRPr="009F3FA9">
              <w:t>Fail</w:t>
            </w:r>
            <w:proofErr w:type="spellEnd"/>
            <w:r w:rsidRPr="009F3FA9">
              <w:t xml:space="preserve"> [F]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284077" w14:textId="63DF6AA5" w:rsidR="00AE6282" w:rsidRPr="009F3FA9" w:rsidRDefault="00027497" w:rsidP="009F3FA9">
            <w:pPr>
              <w:pStyle w:val="adat"/>
              <w:spacing w:after="0"/>
              <w:jc w:val="center"/>
            </w:pPr>
            <w:r w:rsidRPr="009F3FA9">
              <w:t xml:space="preserve">≤ </w:t>
            </w:r>
            <w:r w:rsidR="00B41161">
              <w:t>49,99</w:t>
            </w:r>
            <w:r w:rsidRPr="009F3FA9">
              <w:t>%</w:t>
            </w:r>
          </w:p>
        </w:tc>
      </w:tr>
      <w:tr w:rsidR="00AE6282" w:rsidRPr="009F3FA9" w14:paraId="06AF6B72" w14:textId="77777777">
        <w:trPr>
          <w:cantSplit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5E002" w14:textId="77777777" w:rsidR="00AE6282" w:rsidRPr="009F3FA9" w:rsidRDefault="00027497" w:rsidP="009F3FA9">
            <w:pPr>
              <w:pStyle w:val="adat"/>
              <w:spacing w:after="0"/>
              <w:jc w:val="center"/>
              <w:rPr>
                <w:i/>
                <w:sz w:val="18"/>
                <w:szCs w:val="18"/>
              </w:rPr>
            </w:pPr>
            <w:r w:rsidRPr="009F3FA9">
              <w:rPr>
                <w:i/>
                <w:sz w:val="18"/>
                <w:szCs w:val="18"/>
              </w:rPr>
              <w:t>* Az érdemjegyeknél megadott alsó határérték már az adott érdemjegyhez tartozik.</w:t>
            </w:r>
          </w:p>
        </w:tc>
      </w:tr>
    </w:tbl>
    <w:p w14:paraId="12B9A92B" w14:textId="77777777" w:rsidR="00AE6282" w:rsidRPr="009F3FA9" w:rsidRDefault="00027497" w:rsidP="009F3FA9">
      <w:pPr>
        <w:pStyle w:val="Cmsor2"/>
        <w:numPr>
          <w:ilvl w:val="1"/>
          <w:numId w:val="2"/>
        </w:numPr>
      </w:pPr>
      <w:r w:rsidRPr="009F3FA9">
        <w:t xml:space="preserve">Javítás és pótlás </w:t>
      </w:r>
    </w:p>
    <w:p w14:paraId="0CC0C524" w14:textId="77777777" w:rsidR="00D23761" w:rsidRPr="009F3FA9" w:rsidRDefault="00D23761" w:rsidP="00D23761">
      <w:pPr>
        <w:pStyle w:val="Cmsor3"/>
        <w:numPr>
          <w:ilvl w:val="2"/>
          <w:numId w:val="2"/>
        </w:numPr>
      </w:pPr>
      <w:r>
        <w:t xml:space="preserve">Az órai tesztek nem pótolhatók. </w:t>
      </w:r>
    </w:p>
    <w:p w14:paraId="779B854C" w14:textId="77777777" w:rsidR="00AE6282" w:rsidRPr="009F3FA9" w:rsidRDefault="00027497" w:rsidP="009F3FA9">
      <w:pPr>
        <w:pStyle w:val="Cmsor3"/>
        <w:numPr>
          <w:ilvl w:val="2"/>
          <w:numId w:val="2"/>
        </w:numPr>
      </w:pPr>
      <w:r w:rsidRPr="009F3FA9">
        <w:t xml:space="preserve">A félévközi teljesítményértékeléshez minimumkövetelmény tartozik, a zárthelyi dolgozatok egyenként a Tanulmányi- és Vizsgaszabályzat szabályai szerint pótolhatók. </w:t>
      </w:r>
    </w:p>
    <w:p w14:paraId="2455BB08" w14:textId="64DAFF0D" w:rsidR="00AE6282" w:rsidRDefault="00027497" w:rsidP="009F3FA9">
      <w:pPr>
        <w:pStyle w:val="Cmsor3"/>
        <w:numPr>
          <w:ilvl w:val="2"/>
          <w:numId w:val="2"/>
        </w:numPr>
      </w:pPr>
      <w:r w:rsidRPr="009F3FA9">
        <w:t xml:space="preserve">A zárthelyi dolgozatok a pótlási héten díjmentesen pótolhatók. A második pótlási lehetőség </w:t>
      </w:r>
      <w:proofErr w:type="spellStart"/>
      <w:r w:rsidRPr="009F3FA9">
        <w:t>különeljárási</w:t>
      </w:r>
      <w:proofErr w:type="spellEnd"/>
      <w:r w:rsidRPr="009F3FA9">
        <w:t xml:space="preserve"> díj ellenében vehető igénybe. A pótlási lehetőségek időpontjai az aktuális félév időbeosztásához és zárthelyi ütemtervéhez igazodnak. A második pótlási alkalmakra a </w:t>
      </w:r>
      <w:proofErr w:type="spellStart"/>
      <w:r w:rsidRPr="009F3FA9">
        <w:t>Neptunon</w:t>
      </w:r>
      <w:proofErr w:type="spellEnd"/>
      <w:r w:rsidRPr="009F3FA9">
        <w:t xml:space="preserve"> keresztül kell jelentkezni. </w:t>
      </w:r>
    </w:p>
    <w:p w14:paraId="07F4F6A7" w14:textId="77777777" w:rsidR="00AE6282" w:rsidRPr="009F3FA9" w:rsidRDefault="00027497" w:rsidP="009F3FA9">
      <w:pPr>
        <w:pStyle w:val="Cmsor3"/>
        <w:numPr>
          <w:ilvl w:val="2"/>
          <w:numId w:val="2"/>
        </w:numPr>
      </w:pPr>
      <w:r w:rsidRPr="009F3FA9">
        <w:t>A házi feladat beadási és pótlási határidejét a kari teljesítményértékelési terv tartalmazza.</w:t>
      </w:r>
    </w:p>
    <w:p w14:paraId="5BA728DA" w14:textId="77777777" w:rsidR="00AE6282" w:rsidRPr="009F3FA9" w:rsidRDefault="00027497" w:rsidP="009F3FA9">
      <w:pPr>
        <w:pStyle w:val="Cmsor2"/>
        <w:numPr>
          <w:ilvl w:val="1"/>
          <w:numId w:val="2"/>
        </w:numPr>
      </w:pPr>
      <w:r w:rsidRPr="009F3FA9">
        <w:t xml:space="preserve">A tantárgy elvégzéséhez szükséges tanulmányi munka </w:t>
      </w:r>
    </w:p>
    <w:tbl>
      <w:tblPr>
        <w:tblStyle w:val="Rcsostblzat"/>
        <w:tblW w:w="10206" w:type="dxa"/>
        <w:tblLook w:val="04A0" w:firstRow="1" w:lastRow="0" w:firstColumn="1" w:lastColumn="0" w:noHBand="0" w:noVBand="1"/>
      </w:tblPr>
      <w:tblGrid>
        <w:gridCol w:w="6805"/>
        <w:gridCol w:w="3401"/>
      </w:tblGrid>
      <w:tr w:rsidR="00AE6282" w:rsidRPr="009F3FA9" w14:paraId="2D46798B" w14:textId="77777777">
        <w:trPr>
          <w:cantSplit/>
          <w:tblHeader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71846" w14:textId="77777777" w:rsidR="00AE6282" w:rsidRPr="009F3FA9" w:rsidRDefault="00027497" w:rsidP="009F3FA9">
            <w:pPr>
              <w:pStyle w:val="adatB"/>
              <w:spacing w:after="0"/>
            </w:pPr>
            <w:r w:rsidRPr="009F3FA9">
              <w:t>tevékenység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B108A" w14:textId="77777777" w:rsidR="00AE6282" w:rsidRPr="009F3FA9" w:rsidRDefault="00027497" w:rsidP="009F3FA9">
            <w:pPr>
              <w:pStyle w:val="adatB"/>
              <w:spacing w:after="0"/>
              <w:jc w:val="center"/>
            </w:pPr>
            <w:r w:rsidRPr="009F3FA9">
              <w:t>óra / félév</w:t>
            </w:r>
          </w:p>
        </w:tc>
      </w:tr>
      <w:tr w:rsidR="00AE6282" w:rsidRPr="009F3FA9" w14:paraId="0F554032" w14:textId="77777777">
        <w:trPr>
          <w:cantSplit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18345" w14:textId="77777777" w:rsidR="00AE6282" w:rsidRPr="009F3FA9" w:rsidRDefault="00027497" w:rsidP="009F3FA9">
            <w:pPr>
              <w:pStyle w:val="adat"/>
              <w:spacing w:after="0"/>
            </w:pPr>
            <w:r w:rsidRPr="009F3FA9">
              <w:t>részvétel a kontakt tanórákon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5A344" w14:textId="04066089" w:rsidR="00AE6282" w:rsidRPr="009F3FA9" w:rsidRDefault="004555EE" w:rsidP="009F3FA9">
            <w:pPr>
              <w:pStyle w:val="adat"/>
              <w:spacing w:after="0"/>
              <w:jc w:val="center"/>
            </w:pPr>
            <w:sdt>
              <w:sdtPr>
                <w:id w:val="464940175"/>
                <w:text/>
              </w:sdtPr>
              <w:sdtEndPr/>
              <w:sdtContent>
                <w:r w:rsidR="00027497" w:rsidRPr="009F3FA9">
                  <w:t>12×</w:t>
                </w:r>
                <w:r w:rsidR="00D552FB">
                  <w:t>3</w:t>
                </w:r>
                <w:r w:rsidR="00027497" w:rsidRPr="009F3FA9">
                  <w:t>=</w:t>
                </w:r>
                <w:r w:rsidR="00D552FB">
                  <w:t>36</w:t>
                </w:r>
              </w:sdtContent>
            </w:sdt>
          </w:p>
        </w:tc>
      </w:tr>
      <w:tr w:rsidR="00AE6282" w:rsidRPr="009F3FA9" w14:paraId="0C3F77AB" w14:textId="77777777">
        <w:trPr>
          <w:cantSplit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C857F" w14:textId="77777777" w:rsidR="00AE6282" w:rsidRPr="009F3FA9" w:rsidRDefault="00027497" w:rsidP="009F3FA9">
            <w:pPr>
              <w:pStyle w:val="adat"/>
              <w:spacing w:after="0"/>
            </w:pPr>
            <w:r w:rsidRPr="009F3FA9">
              <w:t>felkészülés a teljesítményértékelésre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A2FFB" w14:textId="231D78EF" w:rsidR="00AE6282" w:rsidRPr="009F3FA9" w:rsidRDefault="004555EE" w:rsidP="009F3FA9">
            <w:pPr>
              <w:pStyle w:val="adat"/>
              <w:spacing w:after="0"/>
              <w:jc w:val="center"/>
            </w:pPr>
            <w:sdt>
              <w:sdtPr>
                <w:id w:val="21834464"/>
                <w:text/>
              </w:sdtPr>
              <w:sdtEndPr/>
              <w:sdtContent>
                <w:r w:rsidR="00027497" w:rsidRPr="009F3FA9">
                  <w:t>1x</w:t>
                </w:r>
                <w:r w:rsidR="00D552FB">
                  <w:t>18</w:t>
                </w:r>
                <w:r w:rsidR="00027497" w:rsidRPr="009F3FA9">
                  <w:t>=</w:t>
                </w:r>
                <w:r w:rsidR="00D552FB">
                  <w:t>18</w:t>
                </w:r>
              </w:sdtContent>
            </w:sdt>
          </w:p>
        </w:tc>
      </w:tr>
      <w:tr w:rsidR="00AE6282" w:rsidRPr="009F3FA9" w14:paraId="1A28DC0B" w14:textId="77777777">
        <w:trPr>
          <w:cantSplit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E9988" w14:textId="77777777" w:rsidR="00AE6282" w:rsidRPr="009F3FA9" w:rsidRDefault="00027497" w:rsidP="009F3FA9">
            <w:pPr>
              <w:pStyle w:val="adat"/>
              <w:spacing w:after="0"/>
            </w:pPr>
            <w:r w:rsidRPr="009F3FA9">
              <w:t>házi feladat elkészítése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B5025F" w14:textId="04850F0A" w:rsidR="00AE6282" w:rsidRPr="009F3FA9" w:rsidRDefault="004555EE" w:rsidP="009F3FA9">
            <w:pPr>
              <w:pStyle w:val="adat"/>
              <w:spacing w:after="0"/>
              <w:jc w:val="center"/>
            </w:pPr>
            <w:sdt>
              <w:sdtPr>
                <w:id w:val="276606243"/>
                <w:text/>
              </w:sdtPr>
              <w:sdtEndPr/>
              <w:sdtContent>
                <w:r w:rsidR="00027497" w:rsidRPr="009F3FA9">
                  <w:t>1x</w:t>
                </w:r>
                <w:r w:rsidR="00D552FB">
                  <w:t>36</w:t>
                </w:r>
                <w:r w:rsidR="00027497" w:rsidRPr="009F3FA9">
                  <w:t>=</w:t>
                </w:r>
                <w:r w:rsidR="00D552FB">
                  <w:t>36</w:t>
                </w:r>
              </w:sdtContent>
            </w:sdt>
          </w:p>
        </w:tc>
      </w:tr>
      <w:tr w:rsidR="00AE6282" w:rsidRPr="009F3FA9" w14:paraId="1EB4E6E2" w14:textId="77777777">
        <w:trPr>
          <w:cantSplit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E4A45" w14:textId="77777777" w:rsidR="00AE6282" w:rsidRPr="009F3FA9" w:rsidRDefault="00027497" w:rsidP="009F3FA9">
            <w:pPr>
              <w:pStyle w:val="adatB"/>
              <w:spacing w:after="0"/>
              <w:jc w:val="right"/>
            </w:pPr>
            <w:r w:rsidRPr="009F3FA9">
              <w:t>összesen: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3FC5A" w14:textId="784CD6B7" w:rsidR="00AE6282" w:rsidRPr="009F3FA9" w:rsidRDefault="00027497" w:rsidP="009F3FA9">
            <w:pPr>
              <w:pStyle w:val="adatB"/>
              <w:spacing w:after="0"/>
              <w:jc w:val="center"/>
            </w:pPr>
            <w:r w:rsidRPr="009F3FA9">
              <w:t xml:space="preserve">∑ </w:t>
            </w:r>
            <w:sdt>
              <w:sdtPr>
                <w:id w:val="1833646945"/>
                <w:text/>
              </w:sdtPr>
              <w:sdtEndPr/>
              <w:sdtContent>
                <w:r w:rsidR="00D552FB">
                  <w:t>90</w:t>
                </w:r>
              </w:sdtContent>
            </w:sdt>
          </w:p>
        </w:tc>
      </w:tr>
    </w:tbl>
    <w:p w14:paraId="1D0A2BF1" w14:textId="77777777" w:rsidR="00AE6282" w:rsidRPr="009F3FA9" w:rsidRDefault="00027497" w:rsidP="009F3FA9">
      <w:pPr>
        <w:pStyle w:val="Cmsor2"/>
        <w:numPr>
          <w:ilvl w:val="1"/>
          <w:numId w:val="2"/>
        </w:numPr>
      </w:pPr>
      <w:r w:rsidRPr="009F3FA9">
        <w:t>Jóváhagyás és érvényesség</w:t>
      </w:r>
    </w:p>
    <w:p w14:paraId="2A448D1A" w14:textId="3C02886A" w:rsidR="00AE6282" w:rsidRDefault="00027497" w:rsidP="009F3FA9">
      <w:pPr>
        <w:pStyle w:val="adat"/>
      </w:pPr>
      <w:r w:rsidRPr="009F3FA9">
        <w:t xml:space="preserve">Jóváhagyta az Építészmérnöki Kar Tanácsa, érvényesség kezdete </w:t>
      </w:r>
      <w:sdt>
        <w:sdtPr>
          <w:rPr>
            <w:highlight w:val="yellow"/>
          </w:rPr>
          <w:id w:val="1044024061"/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EE44E9">
            <w:rPr>
              <w:highlight w:val="yellow"/>
            </w:rPr>
            <w:t>2022. március 30.</w:t>
          </w:r>
        </w:sdtContent>
      </w:sdt>
    </w:p>
    <w:p w14:paraId="22E5DC0A" w14:textId="77777777" w:rsidR="00AE6282" w:rsidRDefault="00AE6282" w:rsidP="009F3FA9"/>
    <w:sectPr w:rsidR="00AE6282">
      <w:footerReference w:type="default" r:id="rId19"/>
      <w:pgSz w:w="11906" w:h="16838"/>
      <w:pgMar w:top="567" w:right="851" w:bottom="766" w:left="851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F4226" w14:textId="77777777" w:rsidR="004555EE" w:rsidRDefault="004555EE">
      <w:pPr>
        <w:spacing w:after="0"/>
      </w:pPr>
      <w:r>
        <w:separator/>
      </w:r>
    </w:p>
  </w:endnote>
  <w:endnote w:type="continuationSeparator" w:id="0">
    <w:p w14:paraId="28F3B89C" w14:textId="77777777" w:rsidR="004555EE" w:rsidRDefault="004555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7541842"/>
      <w:docPartObj>
        <w:docPartGallery w:val="Page Numbers (Bottom of Page)"/>
        <w:docPartUnique/>
      </w:docPartObj>
    </w:sdtPr>
    <w:sdtEndPr/>
    <w:sdtContent>
      <w:p w14:paraId="0FA46413" w14:textId="77777777" w:rsidR="00AE6282" w:rsidRDefault="00027497">
        <w:pPr>
          <w:pStyle w:val="llb"/>
        </w:pPr>
        <w:r>
          <w:fldChar w:fldCharType="begin"/>
        </w:r>
        <w:r>
          <w:instrText>PAGE</w:instrText>
        </w:r>
        <w:r>
          <w:fldChar w:fldCharType="separate"/>
        </w:r>
        <w:r w:rsidR="008412EC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198EB" w14:textId="77777777" w:rsidR="004555EE" w:rsidRDefault="004555EE">
      <w:pPr>
        <w:spacing w:after="0"/>
      </w:pPr>
      <w:r>
        <w:separator/>
      </w:r>
    </w:p>
  </w:footnote>
  <w:footnote w:type="continuationSeparator" w:id="0">
    <w:p w14:paraId="4BFF1313" w14:textId="77777777" w:rsidR="004555EE" w:rsidRDefault="004555E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E6536"/>
    <w:multiLevelType w:val="multilevel"/>
    <w:tmpl w:val="2802619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A80F98"/>
    <w:multiLevelType w:val="multilevel"/>
    <w:tmpl w:val="3DCE52A8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7F787F"/>
    <w:multiLevelType w:val="multilevel"/>
    <w:tmpl w:val="DB388E9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A356C7"/>
    <w:multiLevelType w:val="hybridMultilevel"/>
    <w:tmpl w:val="F95CF1D0"/>
    <w:lvl w:ilvl="0" w:tplc="D6BCAD4E">
      <w:numFmt w:val="bullet"/>
      <w:lvlText w:val="-"/>
      <w:lvlJc w:val="left"/>
      <w:pPr>
        <w:ind w:left="1069" w:hanging="360"/>
      </w:pPr>
      <w:rPr>
        <w:rFonts w:ascii="Segoe UI" w:eastAsiaTheme="majorEastAsia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48C0FE4"/>
    <w:multiLevelType w:val="multilevel"/>
    <w:tmpl w:val="4D202D76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D4077EE"/>
    <w:multiLevelType w:val="multilevel"/>
    <w:tmpl w:val="943683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AA4BC7"/>
    <w:multiLevelType w:val="multilevel"/>
    <w:tmpl w:val="C5667A0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1A11657"/>
    <w:multiLevelType w:val="hybridMultilevel"/>
    <w:tmpl w:val="9B9A0BCA"/>
    <w:lvl w:ilvl="0" w:tplc="6A608408">
      <w:numFmt w:val="bullet"/>
      <w:lvlText w:val="-"/>
      <w:lvlJc w:val="left"/>
      <w:pPr>
        <w:ind w:left="1069" w:hanging="360"/>
      </w:pPr>
      <w:rPr>
        <w:rFonts w:ascii="Segoe UI" w:eastAsiaTheme="majorEastAsia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DD26EA4"/>
    <w:multiLevelType w:val="multilevel"/>
    <w:tmpl w:val="A786463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284"/>
      </w:pPr>
    </w:lvl>
    <w:lvl w:ilvl="1">
      <w:start w:val="1"/>
      <w:numFmt w:val="decimal"/>
      <w:lvlText w:val="%1.%2."/>
      <w:lvlJc w:val="right"/>
      <w:pPr>
        <w:tabs>
          <w:tab w:val="num" w:pos="709"/>
        </w:tabs>
        <w:ind w:left="0" w:firstLine="567"/>
      </w:pPr>
    </w:lvl>
    <w:lvl w:ilvl="2">
      <w:start w:val="1"/>
      <w:numFmt w:val="upperLetter"/>
      <w:lvlText w:val="%3."/>
      <w:lvlJc w:val="right"/>
      <w:pPr>
        <w:tabs>
          <w:tab w:val="num" w:pos="709"/>
        </w:tabs>
        <w:ind w:left="709" w:hanging="142"/>
      </w:pPr>
    </w:lvl>
    <w:lvl w:ilvl="3">
      <w:start w:val="1"/>
      <w:numFmt w:val="decimal"/>
      <w:lvlText w:val="%4."/>
      <w:lvlJc w:val="right"/>
      <w:pPr>
        <w:tabs>
          <w:tab w:val="num" w:pos="1134"/>
        </w:tabs>
        <w:ind w:left="1134" w:hanging="142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75267B48"/>
    <w:multiLevelType w:val="multilevel"/>
    <w:tmpl w:val="B9D22F8A"/>
    <w:lvl w:ilvl="0">
      <w:start w:val="1"/>
      <w:numFmt w:val="upperRoman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44F21"/>
    <w:multiLevelType w:val="multilevel"/>
    <w:tmpl w:val="BC00FD28"/>
    <w:lvl w:ilvl="0">
      <w:start w:val="1"/>
      <w:numFmt w:val="decimal"/>
      <w:lvlText w:val="%1."/>
      <w:lvlJc w:val="left"/>
      <w:pPr>
        <w:tabs>
          <w:tab w:val="num" w:pos="-456"/>
        </w:tabs>
        <w:ind w:left="-456" w:hanging="360"/>
      </w:pPr>
    </w:lvl>
    <w:lvl w:ilvl="1" w:tentative="1">
      <w:start w:val="1"/>
      <w:numFmt w:val="decimal"/>
      <w:lvlText w:val="%2."/>
      <w:lvlJc w:val="left"/>
      <w:pPr>
        <w:tabs>
          <w:tab w:val="num" w:pos="264"/>
        </w:tabs>
        <w:ind w:left="264" w:hanging="360"/>
      </w:pPr>
    </w:lvl>
    <w:lvl w:ilvl="2" w:tentative="1">
      <w:start w:val="1"/>
      <w:numFmt w:val="decimal"/>
      <w:lvlText w:val="%3."/>
      <w:lvlJc w:val="left"/>
      <w:pPr>
        <w:tabs>
          <w:tab w:val="num" w:pos="984"/>
        </w:tabs>
        <w:ind w:left="984" w:hanging="360"/>
      </w:pPr>
    </w:lvl>
    <w:lvl w:ilvl="3" w:tentative="1">
      <w:start w:val="1"/>
      <w:numFmt w:val="decimal"/>
      <w:lvlText w:val="%4."/>
      <w:lvlJc w:val="left"/>
      <w:pPr>
        <w:tabs>
          <w:tab w:val="num" w:pos="1704"/>
        </w:tabs>
        <w:ind w:left="1704" w:hanging="360"/>
      </w:pPr>
    </w:lvl>
    <w:lvl w:ilvl="4" w:tentative="1">
      <w:start w:val="1"/>
      <w:numFmt w:val="decimal"/>
      <w:lvlText w:val="%5."/>
      <w:lvlJc w:val="left"/>
      <w:pPr>
        <w:tabs>
          <w:tab w:val="num" w:pos="2424"/>
        </w:tabs>
        <w:ind w:left="2424" w:hanging="360"/>
      </w:pPr>
    </w:lvl>
    <w:lvl w:ilvl="5" w:tentative="1">
      <w:start w:val="1"/>
      <w:numFmt w:val="decimal"/>
      <w:lvlText w:val="%6."/>
      <w:lvlJc w:val="left"/>
      <w:pPr>
        <w:tabs>
          <w:tab w:val="num" w:pos="3144"/>
        </w:tabs>
        <w:ind w:left="3144" w:hanging="360"/>
      </w:pPr>
    </w:lvl>
    <w:lvl w:ilvl="6" w:tentative="1">
      <w:start w:val="1"/>
      <w:numFmt w:val="decimal"/>
      <w:lvlText w:val="%7."/>
      <w:lvlJc w:val="left"/>
      <w:pPr>
        <w:tabs>
          <w:tab w:val="num" w:pos="3864"/>
        </w:tabs>
        <w:ind w:left="3864" w:hanging="360"/>
      </w:pPr>
    </w:lvl>
    <w:lvl w:ilvl="7" w:tentative="1">
      <w:start w:val="1"/>
      <w:numFmt w:val="decimal"/>
      <w:lvlText w:val="%8."/>
      <w:lvlJc w:val="left"/>
      <w:pPr>
        <w:tabs>
          <w:tab w:val="num" w:pos="4584"/>
        </w:tabs>
        <w:ind w:left="4584" w:hanging="360"/>
      </w:pPr>
    </w:lvl>
    <w:lvl w:ilvl="8" w:tentative="1">
      <w:start w:val="1"/>
      <w:numFmt w:val="decimal"/>
      <w:lvlText w:val="%9."/>
      <w:lvlJc w:val="left"/>
      <w:pPr>
        <w:tabs>
          <w:tab w:val="num" w:pos="5304"/>
        </w:tabs>
        <w:ind w:left="5304" w:hanging="360"/>
      </w:pPr>
    </w:lvl>
  </w:abstractNum>
  <w:abstractNum w:abstractNumId="11" w15:restartNumberingAfterBreak="0">
    <w:nsid w:val="7D7D7EF6"/>
    <w:multiLevelType w:val="multilevel"/>
    <w:tmpl w:val="DE8074F2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5"/>
  </w:num>
  <w:num w:numId="11">
    <w:abstractNumId w:val="11"/>
  </w:num>
  <w:num w:numId="12">
    <w:abstractNumId w:val="7"/>
  </w:num>
  <w:num w:numId="13">
    <w:abstractNumId w:val="11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282"/>
    <w:rsid w:val="000007FA"/>
    <w:rsid w:val="00012E1C"/>
    <w:rsid w:val="000159B1"/>
    <w:rsid w:val="0001731D"/>
    <w:rsid w:val="00027497"/>
    <w:rsid w:val="0003228E"/>
    <w:rsid w:val="00047AE6"/>
    <w:rsid w:val="00053DF3"/>
    <w:rsid w:val="000A026B"/>
    <w:rsid w:val="000B3F08"/>
    <w:rsid w:val="000D6CFF"/>
    <w:rsid w:val="000F7321"/>
    <w:rsid w:val="001056EF"/>
    <w:rsid w:val="001426AB"/>
    <w:rsid w:val="001532B3"/>
    <w:rsid w:val="001675B3"/>
    <w:rsid w:val="0018488A"/>
    <w:rsid w:val="001C25D1"/>
    <w:rsid w:val="001C6F2F"/>
    <w:rsid w:val="001E0488"/>
    <w:rsid w:val="001E56A8"/>
    <w:rsid w:val="00243F09"/>
    <w:rsid w:val="00250E00"/>
    <w:rsid w:val="002540AD"/>
    <w:rsid w:val="00256813"/>
    <w:rsid w:val="00283C8E"/>
    <w:rsid w:val="002B7C19"/>
    <w:rsid w:val="002F7C2F"/>
    <w:rsid w:val="00322F3C"/>
    <w:rsid w:val="00331E11"/>
    <w:rsid w:val="003375EC"/>
    <w:rsid w:val="00367AF8"/>
    <w:rsid w:val="003851D0"/>
    <w:rsid w:val="003C6CB9"/>
    <w:rsid w:val="003F47CE"/>
    <w:rsid w:val="00405C5E"/>
    <w:rsid w:val="00433F9B"/>
    <w:rsid w:val="0044236D"/>
    <w:rsid w:val="00450F14"/>
    <w:rsid w:val="004555EE"/>
    <w:rsid w:val="00495CE4"/>
    <w:rsid w:val="004A5930"/>
    <w:rsid w:val="004B0DD8"/>
    <w:rsid w:val="004B58BB"/>
    <w:rsid w:val="004B6FF7"/>
    <w:rsid w:val="00506307"/>
    <w:rsid w:val="00516459"/>
    <w:rsid w:val="00516A29"/>
    <w:rsid w:val="00525BB1"/>
    <w:rsid w:val="00596C63"/>
    <w:rsid w:val="005B31A8"/>
    <w:rsid w:val="005C2DB6"/>
    <w:rsid w:val="005E3159"/>
    <w:rsid w:val="005E6DDB"/>
    <w:rsid w:val="00633176"/>
    <w:rsid w:val="006508D7"/>
    <w:rsid w:val="006F3B80"/>
    <w:rsid w:val="006F7E8E"/>
    <w:rsid w:val="00703466"/>
    <w:rsid w:val="00706319"/>
    <w:rsid w:val="007076EF"/>
    <w:rsid w:val="0072030D"/>
    <w:rsid w:val="0072562F"/>
    <w:rsid w:val="00731695"/>
    <w:rsid w:val="00761C96"/>
    <w:rsid w:val="00761D74"/>
    <w:rsid w:val="0078333F"/>
    <w:rsid w:val="007E14D5"/>
    <w:rsid w:val="007F25BA"/>
    <w:rsid w:val="00822BE2"/>
    <w:rsid w:val="00822C46"/>
    <w:rsid w:val="008273C1"/>
    <w:rsid w:val="008334C0"/>
    <w:rsid w:val="008412EC"/>
    <w:rsid w:val="008B18CE"/>
    <w:rsid w:val="008C056C"/>
    <w:rsid w:val="008C0671"/>
    <w:rsid w:val="008D013F"/>
    <w:rsid w:val="008E2A42"/>
    <w:rsid w:val="008E323C"/>
    <w:rsid w:val="008E70DA"/>
    <w:rsid w:val="008E79DA"/>
    <w:rsid w:val="009120BC"/>
    <w:rsid w:val="00926DE0"/>
    <w:rsid w:val="00937E34"/>
    <w:rsid w:val="0094406E"/>
    <w:rsid w:val="00953281"/>
    <w:rsid w:val="00974FCA"/>
    <w:rsid w:val="0098047B"/>
    <w:rsid w:val="009A5014"/>
    <w:rsid w:val="009C7314"/>
    <w:rsid w:val="009D1DAD"/>
    <w:rsid w:val="009E5293"/>
    <w:rsid w:val="009F3FA9"/>
    <w:rsid w:val="00A2622A"/>
    <w:rsid w:val="00A67685"/>
    <w:rsid w:val="00A7482B"/>
    <w:rsid w:val="00AA10F5"/>
    <w:rsid w:val="00AB4EFC"/>
    <w:rsid w:val="00AE6282"/>
    <w:rsid w:val="00B156F4"/>
    <w:rsid w:val="00B3205E"/>
    <w:rsid w:val="00B41161"/>
    <w:rsid w:val="00B44AAF"/>
    <w:rsid w:val="00B51002"/>
    <w:rsid w:val="00B618FC"/>
    <w:rsid w:val="00BA1237"/>
    <w:rsid w:val="00BC22D8"/>
    <w:rsid w:val="00BC455A"/>
    <w:rsid w:val="00BC4C98"/>
    <w:rsid w:val="00BC7BB9"/>
    <w:rsid w:val="00BD479C"/>
    <w:rsid w:val="00BF2E27"/>
    <w:rsid w:val="00C07C8A"/>
    <w:rsid w:val="00C10EEE"/>
    <w:rsid w:val="00C20723"/>
    <w:rsid w:val="00C228DB"/>
    <w:rsid w:val="00C40900"/>
    <w:rsid w:val="00C43E34"/>
    <w:rsid w:val="00C5789F"/>
    <w:rsid w:val="00C601FF"/>
    <w:rsid w:val="00C90178"/>
    <w:rsid w:val="00CA5D8D"/>
    <w:rsid w:val="00CD6C8E"/>
    <w:rsid w:val="00CF12F5"/>
    <w:rsid w:val="00D07604"/>
    <w:rsid w:val="00D14DCB"/>
    <w:rsid w:val="00D20F44"/>
    <w:rsid w:val="00D23761"/>
    <w:rsid w:val="00D25DD4"/>
    <w:rsid w:val="00D552FB"/>
    <w:rsid w:val="00D733CD"/>
    <w:rsid w:val="00D86FCB"/>
    <w:rsid w:val="00DE731C"/>
    <w:rsid w:val="00DF2316"/>
    <w:rsid w:val="00E12627"/>
    <w:rsid w:val="00E30A23"/>
    <w:rsid w:val="00E511E1"/>
    <w:rsid w:val="00E55EB2"/>
    <w:rsid w:val="00E75901"/>
    <w:rsid w:val="00EA18BE"/>
    <w:rsid w:val="00EC473A"/>
    <w:rsid w:val="00ED11BB"/>
    <w:rsid w:val="00EE1347"/>
    <w:rsid w:val="00EE44E9"/>
    <w:rsid w:val="00F0147C"/>
    <w:rsid w:val="00F121C8"/>
    <w:rsid w:val="00F22F6F"/>
    <w:rsid w:val="00F24145"/>
    <w:rsid w:val="00F5263D"/>
    <w:rsid w:val="00F75B97"/>
    <w:rsid w:val="00FA6540"/>
    <w:rsid w:val="00FC18F1"/>
    <w:rsid w:val="00FC5EAD"/>
    <w:rsid w:val="00FD7F8F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B288"/>
  <w15:docId w15:val="{A369A97B-351D-49C6-B3AC-E25672CA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">
    <w:name w:val="Normal"/>
    <w:qFormat/>
    <w:rsid w:val="008427C0"/>
    <w:pPr>
      <w:spacing w:after="40"/>
      <w:jc w:val="both"/>
    </w:pPr>
    <w:rPr>
      <w:rFonts w:ascii="Segoe UI" w:eastAsia="Segoe UI" w:hAnsi="Segoe UI" w:cstheme="minorHAnsi"/>
    </w:rPr>
  </w:style>
  <w:style w:type="paragraph" w:styleId="Cmsor1">
    <w:name w:val="heading 1"/>
    <w:basedOn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00000A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basedOn w:val="Bekezdsalapbettpusa"/>
    <w:link w:val="Cm"/>
    <w:uiPriority w:val="10"/>
    <w:qFormat/>
    <w:rsid w:val="00371F65"/>
    <w:rPr>
      <w:rFonts w:asciiTheme="majorHAnsi" w:eastAsiaTheme="majorEastAsia" w:hAnsiTheme="majorHAnsi" w:cstheme="majorBidi"/>
      <w:b/>
      <w:caps/>
      <w:spacing w:val="-10"/>
      <w:kern w:val="2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qFormat/>
    <w:rsid w:val="00816956"/>
    <w:rPr>
      <w:rFonts w:asciiTheme="majorHAnsi" w:eastAsiaTheme="majorEastAsia" w:hAnsiTheme="majorHAnsi" w:cstheme="majorBidi"/>
      <w:caps/>
      <w:szCs w:val="32"/>
      <w:shd w:val="clear" w:color="auto" w:fill="D9D9D9"/>
    </w:rPr>
  </w:style>
  <w:style w:type="character" w:customStyle="1" w:styleId="Cmsor2Char">
    <w:name w:val="Címsor 2 Char"/>
    <w:basedOn w:val="Bekezdsalapbettpusa"/>
    <w:link w:val="Cmsor2"/>
    <w:uiPriority w:val="9"/>
    <w:qFormat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qFormat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qFormat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qFormat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qFormat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qFormat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qFormat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qFormat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Internet-hivatkozs">
    <w:name w:val="Internet-hivatkozás"/>
    <w:basedOn w:val="Bekezdsalapbettpusa"/>
    <w:uiPriority w:val="99"/>
    <w:unhideWhenUsed/>
    <w:rsid w:val="00001A74"/>
    <w:rPr>
      <w:i w:val="0"/>
      <w:caps w:val="0"/>
      <w:smallCaps w:val="0"/>
      <w:color w:val="00000A"/>
      <w:u w:val="none"/>
    </w:rPr>
  </w:style>
  <w:style w:type="character" w:customStyle="1" w:styleId="szovegChar">
    <w:name w:val="szoveg Char"/>
    <w:qFormat/>
    <w:rsid w:val="001E632A"/>
    <w:rPr>
      <w:rFonts w:ascii="Times New Roman" w:eastAsia="Times New Roman" w:hAnsi="Times New Roman" w:cs="Times New Roman"/>
      <w:sz w:val="20"/>
      <w:szCs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0D01B8"/>
    <w:rPr>
      <w:rFonts w:ascii="Segoe UI" w:hAnsi="Segoe UI" w:cs="Segoe UI"/>
      <w:sz w:val="18"/>
      <w:szCs w:val="18"/>
    </w:rPr>
  </w:style>
  <w:style w:type="character" w:customStyle="1" w:styleId="AlcmChar">
    <w:name w:val="Alcím Char"/>
    <w:basedOn w:val="Bekezdsalapbettpusa"/>
    <w:link w:val="Alcm"/>
    <w:uiPriority w:val="11"/>
    <w:qFormat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character" w:styleId="Helyrzszveg">
    <w:name w:val="Placeholder Text"/>
    <w:basedOn w:val="Bekezdsalapbettpusa"/>
    <w:uiPriority w:val="99"/>
    <w:semiHidden/>
    <w:qFormat/>
    <w:rsid w:val="0084442B"/>
    <w:rPr>
      <w:color w:val="808080"/>
    </w:rPr>
  </w:style>
  <w:style w:type="character" w:customStyle="1" w:styleId="lfejChar">
    <w:name w:val="Élőfej Char"/>
    <w:basedOn w:val="Bekezdsalapbettpusa"/>
    <w:uiPriority w:val="99"/>
    <w:qFormat/>
    <w:rsid w:val="00492416"/>
    <w:rPr>
      <w:rFonts w:cstheme="minorHAnsi"/>
    </w:rPr>
  </w:style>
  <w:style w:type="character" w:customStyle="1" w:styleId="llbChar">
    <w:name w:val="Élőláb Char"/>
    <w:basedOn w:val="Bekezdsalapbettpusa"/>
    <w:uiPriority w:val="99"/>
    <w:qFormat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qFormat/>
    <w:rsid w:val="00E61528"/>
    <w:rPr>
      <w:rFonts w:cstheme="minorHAnsi"/>
    </w:rPr>
  </w:style>
  <w:style w:type="character" w:customStyle="1" w:styleId="adatBChar">
    <w:name w:val="_adat_B Char"/>
    <w:basedOn w:val="adatChar"/>
    <w:qFormat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qFormat/>
    <w:rsid w:val="00E251B5"/>
    <w:rPr>
      <w:color w:val="2B579A"/>
      <w:shd w:val="clear" w:color="auto" w:fill="E6E6E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styleId="Cm">
    <w:name w:val="Title"/>
    <w:basedOn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"/>
      <w:sz w:val="24"/>
      <w:szCs w:val="56"/>
    </w:r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qFormat/>
    <w:locked/>
    <w:rsid w:val="00175BAF"/>
    <w:pPr>
      <w:tabs>
        <w:tab w:val="left" w:pos="567"/>
      </w:tabs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qFormat/>
    <w:rsid w:val="00175BAF"/>
    <w:pPr>
      <w:keepNext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qFormat/>
    <w:locked/>
    <w:rsid w:val="001E632A"/>
    <w:pPr>
      <w:spacing w:after="0"/>
    </w:pPr>
    <w:rPr>
      <w:rFonts w:ascii="Times New Roman" w:eastAsia="Times New Roman" w:hAnsi="Times New Roman" w:cs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0D01B8"/>
    <w:pPr>
      <w:spacing w:after="0"/>
    </w:pPr>
    <w:rPr>
      <w:rFonts w:cs="Segoe UI"/>
      <w:sz w:val="18"/>
      <w:szCs w:val="18"/>
    </w:rPr>
  </w:style>
  <w:style w:type="paragraph" w:customStyle="1" w:styleId="torzsszoveg">
    <w:name w:val="torzsszoveg"/>
    <w:basedOn w:val="Norml"/>
    <w:uiPriority w:val="99"/>
    <w:qFormat/>
    <w:locked/>
    <w:rsid w:val="005A2ACF"/>
    <w:pPr>
      <w:suppressAutoHyphens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link w:val="AlcmChar"/>
    <w:uiPriority w:val="11"/>
    <w:qFormat/>
    <w:rsid w:val="00371F65"/>
    <w:p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00000A"/>
      </w:pBdr>
      <w:jc w:val="center"/>
    </w:pPr>
    <w:rPr>
      <w:sz w:val="32"/>
    </w:rPr>
  </w:style>
  <w:style w:type="paragraph" w:customStyle="1" w:styleId="adat">
    <w:name w:val="_adat"/>
    <w:basedOn w:val="Norml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qFormat/>
    <w:rsid w:val="00A65553"/>
    <w:rPr>
      <w:b/>
    </w:rPr>
  </w:style>
  <w:style w:type="paragraph" w:styleId="NormlWeb">
    <w:name w:val="Normal (Web)"/>
    <w:basedOn w:val="Norml"/>
    <w:uiPriority w:val="99"/>
    <w:unhideWhenUsed/>
    <w:qFormat/>
    <w:rsid w:val="00A3418D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paragraph" w:styleId="llb">
    <w:name w:val="footer"/>
    <w:basedOn w:val="Norml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paragraph" w:customStyle="1" w:styleId="CellaLista1">
    <w:name w:val="CellaLista1"/>
    <w:basedOn w:val="Norml"/>
    <w:qFormat/>
    <w:rsid w:val="0026119A"/>
    <w:pPr>
      <w:spacing w:after="0"/>
      <w:ind w:left="284" w:hanging="227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ellaSzm">
    <w:name w:val="CellaSzám"/>
    <w:basedOn w:val="Norml"/>
    <w:qFormat/>
    <w:rsid w:val="0026119A"/>
    <w:pPr>
      <w:spacing w:after="0"/>
      <w:jc w:val="righ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791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61D7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61D74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E55EB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55EB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55EB2"/>
    <w:rPr>
      <w:rFonts w:ascii="Segoe UI" w:eastAsia="Segoe UI" w:hAnsi="Segoe UI"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55EB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55EB2"/>
    <w:rPr>
      <w:rFonts w:ascii="Segoe UI" w:eastAsia="Segoe UI" w:hAnsi="Segoe UI" w:cstheme="minorHAnsi"/>
      <w:b/>
      <w:bCs/>
      <w:sz w:val="20"/>
      <w:szCs w:val="20"/>
    </w:rPr>
  </w:style>
  <w:style w:type="paragraph" w:customStyle="1" w:styleId="paragraph">
    <w:name w:val="paragraph"/>
    <w:basedOn w:val="Norml"/>
    <w:rsid w:val="009C731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9C7314"/>
  </w:style>
  <w:style w:type="character" w:customStyle="1" w:styleId="eop">
    <w:name w:val="eop"/>
    <w:basedOn w:val="Bekezdsalapbettpusa"/>
    <w:rsid w:val="009C7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9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ersz.hu" TargetMode="External"/><Relationship Id="rId18" Type="http://schemas.openxmlformats.org/officeDocument/2006/relationships/hyperlink" Target="http://www.epitesz.bme.hu/epiteskivitelezesi-es-szervezesi-tanszek-0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://www.ekt.bme.hu/Epiteszt.shtml" TargetMode="External"/><Relationship Id="rId17" Type="http://schemas.openxmlformats.org/officeDocument/2006/relationships/hyperlink" Target="http://mono.eik.bme.hu/~zrosta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pitesmenedzsment.wordpress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mersz.hu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ersz.hu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B8AE8166B744DE840AC6FD0E241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00818-151E-417A-8DB2-1946DE9E1D80}"/>
      </w:docPartPr>
      <w:docPartBody>
        <w:p w:rsidR="0080372B" w:rsidRDefault="007107B6" w:rsidP="007107B6">
          <w:pPr>
            <w:pStyle w:val="40B8AE8166B744DE840AC6FD0E241AEE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B6"/>
    <w:rsid w:val="002E30C7"/>
    <w:rsid w:val="007107B6"/>
    <w:rsid w:val="0080372B"/>
    <w:rsid w:val="00C63C6C"/>
    <w:rsid w:val="00FD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107B6"/>
    <w:rPr>
      <w:color w:val="808080"/>
    </w:rPr>
  </w:style>
  <w:style w:type="paragraph" w:customStyle="1" w:styleId="40B8AE8166B744DE840AC6FD0E241AEE">
    <w:name w:val="40B8AE8166B744DE840AC6FD0E241AEE"/>
    <w:rsid w:val="007107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D574B1FC5CE7D419C037DC6AB881D60" ma:contentTypeVersion="4" ma:contentTypeDescription="Új dokumentum létrehozása." ma:contentTypeScope="" ma:versionID="38f74e5a07df29e515ee7fe3c308691f">
  <xsd:schema xmlns:xsd="http://www.w3.org/2001/XMLSchema" xmlns:xs="http://www.w3.org/2001/XMLSchema" xmlns:p="http://schemas.microsoft.com/office/2006/metadata/properties" xmlns:ns2="ccee7b21-b760-4401-96ef-74da0c12b547" xmlns:ns3="66fea738-b356-47ee-9ac9-90f9573d8e9a" targetNamespace="http://schemas.microsoft.com/office/2006/metadata/properties" ma:root="true" ma:fieldsID="a224e20c711bfa91b306f82581c348dd" ns2:_="" ns3:_="">
    <xsd:import namespace="ccee7b21-b760-4401-96ef-74da0c12b547"/>
    <xsd:import namespace="66fea738-b356-47ee-9ac9-90f9573d8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7b21-b760-4401-96ef-74da0c12b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a738-b356-47ee-9ac9-90f9573d8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E8324-B833-42E7-894D-069CEA1884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AC3F4A-2AA3-4E92-BE02-DA9723EB5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C023C-A5E0-43B3-965B-B965DC690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e7b21-b760-4401-96ef-74da0c12b547"/>
    <ds:schemaRef ds:uri="66fea738-b356-47ee-9ac9-90f9573d8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F11B94-FFDC-49A0-AC55-545F73A1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2305</Words>
  <Characters>15912</Characters>
  <Application>Microsoft Office Word</Application>
  <DocSecurity>0</DocSecurity>
  <Lines>132</Lines>
  <Paragraphs>36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Bihari Péter;Strommer László;Pék Johanna</dc:creator>
  <dc:description/>
  <cp:lastModifiedBy>Adrienn Lepel</cp:lastModifiedBy>
  <cp:revision>122</cp:revision>
  <cp:lastPrinted>2016-04-18T11:21:00Z</cp:lastPrinted>
  <dcterms:created xsi:type="dcterms:W3CDTF">2022-01-28T22:49:00Z</dcterms:created>
  <dcterms:modified xsi:type="dcterms:W3CDTF">2022-03-26T21:53:00Z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BME GPK EGR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0x0101009D574B1FC5CE7D419C037DC6AB881D60</vt:lpwstr>
  </property>
</Properties>
</file>