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A36569">
        <w:t>neve</w:t>
      </w:r>
      <w:r w:rsidR="00C621EB" w:rsidRPr="00A36569">
        <w:t xml:space="preserve"> (</w:t>
      </w:r>
      <w:r w:rsidR="00C621EB" w:rsidRPr="004543C3">
        <w:t>magyarul, angolul)</w:t>
      </w:r>
      <w:r w:rsidRPr="004543C3">
        <w:t xml:space="preserve"> </w:t>
      </w:r>
    </w:p>
    <w:p w14:paraId="102C6E36" w14:textId="6BFF4FD5" w:rsidR="00A91CB2" w:rsidRPr="008B7B2B" w:rsidRDefault="00474D5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CE4DDF">
            <w:t xml:space="preserve">Pályázatok és fenntartható </w:t>
          </w:r>
          <w:r w:rsidR="004C0B62">
            <w:t>praxis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4C0B62">
            <w:t>Competitions and a counscious practice</w:t>
          </w:r>
        </w:sdtContent>
      </w:sdt>
    </w:p>
    <w:p w14:paraId="138CC824" w14:textId="77777777" w:rsidR="00A91CB2" w:rsidRPr="00A36569" w:rsidRDefault="0069108A" w:rsidP="001B7A60">
      <w:pPr>
        <w:pStyle w:val="Cmsor2"/>
      </w:pPr>
      <w:r w:rsidRPr="00A36569">
        <w:t>Azonosító (</w:t>
      </w:r>
      <w:r w:rsidR="00A03517" w:rsidRPr="00A36569">
        <w:t>tantárgykód</w:t>
      </w:r>
      <w:r w:rsidRPr="00A36569">
        <w:t>)</w:t>
      </w:r>
    </w:p>
    <w:p w14:paraId="1AE6BB3D" w14:textId="12A6CC32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4C0B62">
            <w:rPr>
              <w:rStyle w:val="adatC"/>
            </w:rPr>
            <w:t>LA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8C1E2B">
            <w:rPr>
              <w:rStyle w:val="adatC"/>
            </w:rPr>
            <w:t>Q803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A36569">
        <w:t>jellege</w:t>
      </w:r>
    </w:p>
    <w:p w14:paraId="2B953421" w14:textId="77777777" w:rsidR="0019682E" w:rsidRPr="00664534" w:rsidRDefault="00474D5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A36569" w:rsidRDefault="00A10324" w:rsidP="001B7A60">
      <w:pPr>
        <w:pStyle w:val="Cmsor2"/>
      </w:pPr>
      <w:r w:rsidRPr="00A36569">
        <w:t>Kurzus</w:t>
      </w:r>
      <w:r w:rsidR="00220695" w:rsidRPr="00A36569">
        <w:t>típu</w:t>
      </w:r>
      <w:r w:rsidR="008B7B2B" w:rsidRPr="00A36569">
        <w:t>s</w:t>
      </w:r>
      <w:r w:rsidRPr="00A36569">
        <w:t>ok és ó</w:t>
      </w:r>
      <w:r w:rsidR="00D6405A" w:rsidRPr="00A36569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4E8AD2B4" w:rsidR="00B26937" w:rsidRPr="00F67750" w:rsidRDefault="00474D54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C0B62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50245704" w:rsidR="00B26937" w:rsidRPr="0023236F" w:rsidRDefault="00474D54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4C0B62">
                  <w:t>önálló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77777777" w:rsidR="00C621EB" w:rsidRPr="0023236F" w:rsidRDefault="00474D5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F67750" w:rsidRDefault="00474D5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474D5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474D5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</w:t>
      </w:r>
      <w:r w:rsidRPr="00A36569">
        <w:t>értékelés) típusa</w:t>
      </w:r>
    </w:p>
    <w:p w14:paraId="1D9E44D5" w14:textId="77777777" w:rsidR="00CC58FA" w:rsidRPr="005F5C78" w:rsidRDefault="00474D5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Kre</w:t>
      </w:r>
      <w:r w:rsidRPr="00A36569">
        <w:t>dit</w:t>
      </w:r>
      <w:r w:rsidR="00161916" w:rsidRPr="00A36569">
        <w:t>szám</w:t>
      </w:r>
      <w:r w:rsidRPr="004543C3">
        <w:t xml:space="preserve"> </w:t>
      </w:r>
    </w:p>
    <w:p w14:paraId="7014CFCE" w14:textId="6DC0E940" w:rsidR="00CC58FA" w:rsidRPr="008B7B2B" w:rsidRDefault="00474D5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C0B62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Ta</w:t>
      </w:r>
      <w:r w:rsidRPr="00A36569">
        <w:t>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54A88C5D" w:rsidR="00A06CB9" w:rsidRPr="0023236F" w:rsidRDefault="00474D5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C0B62">
                  <w:t>Kolossa József DLA</w:t>
                </w:r>
              </w:sdtContent>
            </w:sdt>
          </w:p>
          <w:p w14:paraId="4916A552" w14:textId="77777777" w:rsidR="00A06CB9" w:rsidRPr="0023236F" w:rsidRDefault="00474D5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7B606829" w:rsidR="00A06CB9" w:rsidRPr="00A06CB9" w:rsidRDefault="00474D54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D77EF">
                  <w:t>k</w:t>
                </w:r>
                <w:r w:rsidR="004C0B62">
                  <w:t>olossa.jozsef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A36569">
        <w:t>oktatási szervezeti egység</w:t>
      </w:r>
    </w:p>
    <w:p w14:paraId="201418DC" w14:textId="48279C2D" w:rsidR="00A03517" w:rsidRPr="004543C3" w:rsidRDefault="00474D5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C0B62">
            <w:t>Lakóépülettervezési</w:t>
          </w:r>
          <w:r w:rsidR="005F4563">
            <w:t xml:space="preserve">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A36569">
        <w:t>weblapja</w:t>
      </w:r>
      <w:r w:rsidRPr="004543C3">
        <w:t xml:space="preserve"> </w:t>
      </w:r>
    </w:p>
    <w:sdt>
      <w:sdtPr>
        <w:id w:val="167604182"/>
        <w:placeholder>
          <w:docPart w:val="E8A5477E73DCD54BAE1CFFC9AE1622D6"/>
        </w:placeholder>
      </w:sdtPr>
      <w:sdtEndPr/>
      <w:sdtContent>
        <w:p w14:paraId="6536AD0D" w14:textId="28FD66A9" w:rsidR="006868BB" w:rsidRPr="0098383B" w:rsidRDefault="006868BB" w:rsidP="006868BB">
          <w:pPr>
            <w:pStyle w:val="adat"/>
          </w:pPr>
          <w:r w:rsidRPr="00144556">
            <w:t>http://</w:t>
          </w:r>
          <w:r>
            <w:t>lako.bme.hu</w:t>
          </w:r>
        </w:p>
      </w:sdtContent>
    </w:sdt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129FAB15" w:rsidR="001F46EB" w:rsidRPr="0098383B" w:rsidRDefault="00144556" w:rsidP="001F46EB">
          <w:pPr>
            <w:pStyle w:val="adat"/>
          </w:pPr>
          <w:r w:rsidRPr="00144556">
            <w:t>http://</w:t>
          </w:r>
          <w:r w:rsidR="004C0B62">
            <w:t>kop-lako.blogspot.hu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A36569">
        <w:t>oktatás</w:t>
      </w:r>
      <w:r w:rsidR="0019682E" w:rsidRPr="00A36569">
        <w:t>ának</w:t>
      </w:r>
      <w:r w:rsidRPr="00A36569">
        <w:t xml:space="preserve"> nyelve</w:t>
      </w:r>
      <w:r w:rsidRPr="004543C3">
        <w:t xml:space="preserve"> </w:t>
      </w:r>
    </w:p>
    <w:p w14:paraId="37FC1968" w14:textId="77777777" w:rsidR="00C85732" w:rsidRPr="00F67750" w:rsidRDefault="00474D5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1396551026"/>
            <w:placeholder>
              <w:docPart w:val="9C06D7FE55920947ABD897F7E2BA27CD"/>
            </w:placeholder>
          </w:sdtPr>
          <w:sdtEndPr>
            <w:rPr>
              <w:rFonts w:eastAsiaTheme="minorHAnsi" w:cstheme="minorHAnsi"/>
              <w:iCs w:val="0"/>
            </w:rPr>
          </w:sdtEndPr>
          <w:sdtContent>
            <w:sdt>
              <w:sdtPr>
                <w:rPr>
                  <w:rFonts w:eastAsiaTheme="majorEastAsia" w:cstheme="majorBidi"/>
                  <w:iCs/>
                </w:rPr>
                <w:id w:val="-656525584"/>
                <w:placeholder>
                  <w:docPart w:val="60E7C88B6D7C486B8EC3E93A7AE32082"/>
                </w:placeholder>
              </w:sdtPr>
              <w:sdtEndPr>
                <w:rPr>
                  <w:rFonts w:eastAsiaTheme="minorHAnsi" w:cstheme="minorHAnsi"/>
                  <w:iCs w:val="0"/>
                </w:rPr>
              </w:sdtEndPr>
              <w:sdtContent>
                <w:p w14:paraId="3204870E" w14:textId="77777777" w:rsidR="005F2D70" w:rsidRPr="005F2D70" w:rsidRDefault="005F2D70" w:rsidP="005F2D70">
                  <w:pPr>
                    <w:pStyle w:val="adat"/>
                  </w:pPr>
                  <w:r w:rsidRPr="005F2D70">
                    <w:t>Kötelezően választható tárgy az alábbi képzéseken:</w:t>
                  </w:r>
                </w:p>
                <w:p w14:paraId="393BC2FA" w14:textId="381FAB89" w:rsidR="005F2D70" w:rsidRPr="005F2D70" w:rsidRDefault="005F2D70" w:rsidP="005F2D70">
                  <w:pPr>
                    <w:pStyle w:val="adat"/>
                    <w:rPr>
                      <w:lang/>
                    </w:rPr>
                  </w:pPr>
                  <w:r w:rsidRPr="005F2D70">
                    <w:t> 1.    3N-M0 ● Építészmérnöki nappali osztatlan mesterképzés, kötelezően választható tárgy az Építőművészeti Specializáción</w:t>
                  </w:r>
                </w:p>
                <w:p w14:paraId="03693EE9" w14:textId="77777777" w:rsidR="005F2D70" w:rsidRDefault="005F2D70" w:rsidP="005F2D70">
                  <w:pPr>
                    <w:pStyle w:val="adat"/>
                    <w:ind w:left="284" w:firstLine="424"/>
                    <w:rPr>
                      <w:lang/>
                    </w:rPr>
                  </w:pPr>
                  <w:r w:rsidRPr="005F2D70">
                    <w:t>Választható tárgy:</w:t>
                  </w:r>
                </w:p>
                <w:p w14:paraId="4086A629" w14:textId="600A3A3E" w:rsidR="005F2D70" w:rsidRPr="005F2D70" w:rsidRDefault="005F2D70" w:rsidP="005F2D70">
                  <w:pPr>
                    <w:pStyle w:val="adat"/>
                    <w:ind w:left="284" w:firstLine="424"/>
                    <w:rPr>
                      <w:lang/>
                    </w:rPr>
                  </w:pPr>
                  <w:r w:rsidRPr="005F2D70">
                    <w:t>2.    3N-M0 ● Építészmérnöki osztatlan mesterképzés, 3. félévétől.</w:t>
                  </w:r>
                </w:p>
                <w:p w14:paraId="08A155CE" w14:textId="779F10B6" w:rsidR="005F2D70" w:rsidRPr="005F2D70" w:rsidRDefault="005F2D70" w:rsidP="005F2D70">
                  <w:pPr>
                    <w:pStyle w:val="adat"/>
                    <w:ind w:left="284" w:firstLine="424"/>
                    <w:rPr>
                      <w:lang/>
                    </w:rPr>
                  </w:pPr>
                  <w:r w:rsidRPr="005F2D70">
                    <w:t>3.    3N-A1 ● Építészmérnöki alapképzési szak, alapképzés magyar nyelven, 3. félévétől</w:t>
                  </w:r>
                </w:p>
                <w:p w14:paraId="30656A52" w14:textId="63DBE38F" w:rsidR="005F2D70" w:rsidRPr="005F2D70" w:rsidRDefault="005F2D70" w:rsidP="005F2D70">
                  <w:pPr>
                    <w:pStyle w:val="adat"/>
                    <w:ind w:left="284" w:firstLine="424"/>
                    <w:rPr>
                      <w:lang/>
                    </w:rPr>
                  </w:pPr>
                  <w:r w:rsidRPr="005F2D70">
                    <w:t>4.    3N-ME ● Építész mesterképzési szak, magyar nyelven, 1. félévétől</w:t>
                  </w:r>
                </w:p>
                <w:p w14:paraId="3DACA541" w14:textId="3C56AA9B" w:rsidR="005F2D70" w:rsidRPr="005F2D70" w:rsidRDefault="005F2D70" w:rsidP="005F2D70">
                  <w:pPr>
                    <w:pStyle w:val="adat"/>
                    <w:ind w:left="284" w:firstLine="424"/>
                    <w:rPr>
                      <w:lang/>
                    </w:rPr>
                  </w:pPr>
                  <w:r w:rsidRPr="005F2D70">
                    <w:t>5.    A Kar további specializációjának hallgatói számára.</w:t>
                  </w:r>
                </w:p>
                <w:p w14:paraId="2719B8E5" w14:textId="234C83CF" w:rsidR="00330053" w:rsidRPr="0023547C" w:rsidRDefault="00474D54" w:rsidP="005F2D70">
                  <w:pPr>
                    <w:pStyle w:val="adat"/>
                  </w:pPr>
                </w:p>
              </w:sdtContent>
            </w:sdt>
          </w:sdtContent>
        </w:sdt>
      </w:sdtContent>
    </w:sdt>
    <w:p w14:paraId="20D6F28C" w14:textId="77777777" w:rsidR="000928D1" w:rsidRPr="004543C3" w:rsidRDefault="00A90B12" w:rsidP="001B7A60">
      <w:pPr>
        <w:pStyle w:val="Cmsor2"/>
      </w:pPr>
      <w:r>
        <w:lastRenderedPageBreak/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4A31C2B5" w14:textId="0B911505" w:rsidR="009148BF" w:rsidRDefault="009148BF" w:rsidP="009148B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137253">
                <w:t>BMEEPLA</w:t>
              </w:r>
              <w:r>
                <w:t>A</w:t>
              </w:r>
              <w:r w:rsidR="005F2D70">
                <w:t>3</w:t>
              </w:r>
              <w:r w:rsidR="00E268ED">
                <w:t>0</w:t>
              </w:r>
              <w:r w:rsidR="005F2D70">
                <w:t>1</w:t>
              </w:r>
              <w:r>
                <w:t>,</w:t>
              </w:r>
              <w:r w:rsidRPr="00137253">
                <w:t xml:space="preserve"> </w:t>
              </w:r>
              <w:r w:rsidR="005F2D70">
                <w:t>Lakóépülettervezés 2.</w:t>
              </w:r>
              <w:r w:rsidR="006B020D">
                <w:t xml:space="preserve"> </w:t>
              </w:r>
            </w:p>
            <w:p w14:paraId="0257D637" w14:textId="72076CEC" w:rsidR="00F7708A" w:rsidRPr="00E1171A" w:rsidRDefault="00474D54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148617C0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461212">
        <w:rPr>
          <w:highlight w:val="yellow"/>
        </w:rPr>
        <w:t>érvényes</w:t>
      </w:r>
      <w:r w:rsidR="00E511F0" w:rsidRPr="00461212">
        <w:rPr>
          <w:highlight w:val="yellow"/>
        </w:rPr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74D54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6DCE104B" w:rsidR="00AE4AF5" w:rsidRPr="00790DF5" w:rsidRDefault="006B020D" w:rsidP="00743EAD">
          <w:pPr>
            <w:pStyle w:val="adat"/>
          </w:pPr>
          <w:r w:rsidRPr="006B020D">
            <w:t xml:space="preserve">A </w:t>
          </w:r>
          <w:r>
            <w:t>kurzuson</w:t>
          </w:r>
          <w:r w:rsidRPr="006B020D">
            <w:t xml:space="preserve"> hallgatók megismerhetik az építészeti pályázatok elméleti és jogi hátterét, továbbá rutint szerezhetnek az azokon való részvételben a tárgy keretében kiírt építészeti aktualitásokkal, egyetemes tervezéssel és a szakma határterületeivel </w:t>
          </w:r>
          <w:r>
            <w:t xml:space="preserve">is </w:t>
          </w:r>
          <w:r w:rsidRPr="006B020D">
            <w:t>foglalkozó feladatok segítségével.</w:t>
          </w:r>
          <w:r>
            <w:t xml:space="preserve"> </w:t>
          </w:r>
          <w:r w:rsidR="004A4F2D">
            <w:t>A kurzus célkitűzése, hogy a hallgatók</w:t>
          </w:r>
          <w:r w:rsidR="00247FDC">
            <w:t xml:space="preserve"> rálássanak</w:t>
          </w:r>
          <w:r w:rsidR="004A4F2D">
            <w:t xml:space="preserve"> a</w:t>
          </w:r>
          <w:r w:rsidR="00247FDC">
            <w:t>z építészeti</w:t>
          </w:r>
          <w:r w:rsidR="004A4F2D">
            <w:t xml:space="preserve"> praxis felé</w:t>
          </w:r>
          <w:r w:rsidR="00247FDC">
            <w:t>, vagy által,</w:t>
          </w:r>
          <w:r w:rsidR="004A4F2D">
            <w:t xml:space="preserve"> </w:t>
          </w:r>
          <w:r w:rsidR="00247FDC">
            <w:t xml:space="preserve">pályázatok formájában </w:t>
          </w:r>
          <w:r w:rsidR="004A4F2D">
            <w:t>megfogalmazott kérdések</w:t>
          </w:r>
          <w:r w:rsidR="00247FDC">
            <w:t>re. Milyenek</w:t>
          </w:r>
          <w:r w:rsidR="004A4F2D">
            <w:t xml:space="preserve"> a</w:t>
          </w:r>
          <w:r w:rsidR="00247FDC">
            <w:t>z építészeti</w:t>
          </w:r>
          <w:r w:rsidR="004A4F2D">
            <w:t xml:space="preserve"> válaszadás kortárs stratégiá</w:t>
          </w:r>
          <w:r w:rsidR="00247FDC">
            <w:t>i? Miért érdekesek az</w:t>
          </w:r>
          <w:r w:rsidR="004A4F2D">
            <w:t xml:space="preserve"> építészeti véleménynyilvánítás tendenciái</w:t>
          </w:r>
          <w:r w:rsidR="00247FDC">
            <w:t xml:space="preserve">? Milyen hatással van az építészeti pályázatokon való részvétel egy irodára és milyen lehetséges stratégiákkal lehet nekivágni egy pályázaton való indulásnak? </w:t>
          </w:r>
          <w:r w:rsidR="00247FDC" w:rsidRPr="00247FDC">
            <w:t>A kurzus célkitűzése egyrészt, hogy az Építőművészeti Specializáció kötelezően választható tantárgyblokkjának elemeként támogassa a specializáción folyó munkát,</w:t>
          </w:r>
          <w:r w:rsidR="00247FDC">
            <w:t xml:space="preserve"> másrészt a Lakóépülettervezési Tanszék </w:t>
          </w:r>
          <w:r w:rsidR="007F6712">
            <w:t>Fentartható lakóhelyek műhely ezirányú oktatási és kutatási tevékenységét.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4FC6C91D" w:rsidR="00746FA5" w:rsidRPr="004C2D6E" w:rsidRDefault="007A4E2E" w:rsidP="004C2D6E">
      <w:pPr>
        <w:pStyle w:val="Cmsor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.1.1.</w:t>
      </w:r>
      <w:r w:rsidR="13A0189E">
        <w:t>a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24F2D633" w:rsidR="00F36F0F" w:rsidRDefault="008E3156" w:rsidP="007F6712">
          <w:pPr>
            <w:pStyle w:val="Cmsor4"/>
          </w:pPr>
          <w:r>
            <w:t>é</w:t>
          </w:r>
          <w:r w:rsidR="00084F19">
            <w:t>rti kortárs építészeti praxisok építészeti pályázási stratégiáit;</w:t>
          </w:r>
        </w:p>
        <w:p w14:paraId="454BCEEC" w14:textId="6E0E94AB" w:rsidR="007F6712" w:rsidRDefault="008E3156" w:rsidP="007F6712">
          <w:pPr>
            <w:pStyle w:val="Cmsor4"/>
          </w:pPr>
          <w:r>
            <w:t>t</w:t>
          </w:r>
          <w:r w:rsidR="00084F19">
            <w:t xml:space="preserve">isztában van </w:t>
          </w:r>
          <w:r w:rsidR="007F6712">
            <w:t>az építészeti pályázatok jogszabályi hátteré</w:t>
          </w:r>
          <w:r w:rsidR="00084F19">
            <w:t>vel</w:t>
          </w:r>
          <w:r w:rsidR="007F6712">
            <w:t>;</w:t>
          </w:r>
        </w:p>
        <w:p w14:paraId="4C1DF01C" w14:textId="312A0D67" w:rsidR="00424163" w:rsidRDefault="008E3156" w:rsidP="00084F19">
          <w:pPr>
            <w:pStyle w:val="Cmsor4"/>
          </w:pPr>
          <w:r>
            <w:t>i</w:t>
          </w:r>
          <w:r w:rsidR="00084F19">
            <w:t>smeri</w:t>
          </w:r>
          <w:r w:rsidR="007F6712">
            <w:t xml:space="preserve"> az építészeti pályázatokon való részvétel menetrendjét és az ebből fakadó tervezésmódszertani sajátosságokat</w:t>
          </w:r>
        </w:p>
      </w:sdtContent>
    </w:sdt>
    <w:p w14:paraId="33914767" w14:textId="13DEDEA8" w:rsidR="007A4E2E" w:rsidRDefault="007A4E2E" w:rsidP="004C2D6E">
      <w:pPr>
        <w:pStyle w:val="Cmsor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r w:rsidR="00A31AC7">
        <w:t>.</w:t>
      </w:r>
      <w:r w:rsidR="5F5470E6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676D0891" w14:textId="3ECC489F" w:rsidR="00331AC0" w:rsidRDefault="008E3156" w:rsidP="00331AC0">
          <w:pPr>
            <w:pStyle w:val="Cmsor4"/>
          </w:pPr>
          <w:r>
            <w:t>k</w:t>
          </w:r>
          <w:r w:rsidR="00331AC0" w:rsidRPr="00331AC0">
            <w:t xml:space="preserve">épes </w:t>
          </w:r>
          <w:r w:rsidR="00084F19">
            <w:t>egyszerre több tervezési szempont integrálására;</w:t>
          </w:r>
        </w:p>
        <w:p w14:paraId="5CEE8DD2" w14:textId="41693E57" w:rsidR="00776684" w:rsidRPr="00331AC0" w:rsidRDefault="008E3156" w:rsidP="00776684">
          <w:pPr>
            <w:pStyle w:val="Cmsor4"/>
          </w:pPr>
          <w:r>
            <w:t>k</w:t>
          </w:r>
          <w:r w:rsidR="00776684" w:rsidRPr="00776684">
            <w:t xml:space="preserve">épes értelmezni </w:t>
          </w:r>
          <w:r w:rsidR="00084F19">
            <w:t xml:space="preserve">és eligazodni </w:t>
          </w:r>
          <w:r w:rsidR="00776684">
            <w:t>a</w:t>
          </w:r>
          <w:r w:rsidR="003D0192">
            <w:t>z</w:t>
          </w:r>
          <w:r w:rsidR="00776684">
            <w:t xml:space="preserve"> </w:t>
          </w:r>
          <w:r w:rsidR="00084F19">
            <w:t>építészeti pályázatok kiírásának jogi nyelvezetében;</w:t>
          </w:r>
        </w:p>
        <w:p w14:paraId="5B075142" w14:textId="6FCE91FF" w:rsidR="00331AC0" w:rsidRPr="00331AC0" w:rsidRDefault="008E3156" w:rsidP="00331AC0">
          <w:pPr>
            <w:pStyle w:val="Cmsor4"/>
          </w:pPr>
          <w:r>
            <w:t>h</w:t>
          </w:r>
          <w:r w:rsidR="00331AC0" w:rsidRPr="00331AC0">
            <w:t xml:space="preserve">atékonyan </w:t>
          </w:r>
          <w:r w:rsidR="00084F19">
            <w:t xml:space="preserve">képes alkalmazni a pályázatokon való részvétel sajátságos módszertanát; </w:t>
          </w:r>
        </w:p>
        <w:p w14:paraId="20C368B4" w14:textId="6EB08733" w:rsidR="00E73573" w:rsidRPr="005F4563" w:rsidRDefault="008E3156" w:rsidP="00AC4D86">
          <w:pPr>
            <w:pStyle w:val="Cmsor4"/>
            <w:rPr>
              <w:lang w:eastAsia="en-GB"/>
            </w:rPr>
          </w:pPr>
          <w:r>
            <w:t>a</w:t>
          </w:r>
          <w:r w:rsidR="00AC4D86" w:rsidRPr="00AC4D86">
            <w:t>z átlagosnál mélyebb ismeretekkel és magasabb szintű képességekkel rendelkezik a</w:t>
          </w:r>
          <w:r w:rsidR="00084F19">
            <w:t xml:space="preserve">z építészeti pályázatokon való </w:t>
          </w:r>
          <w:r w:rsidR="00670508">
            <w:t xml:space="preserve">részvételhez kötődő önálló részvételi stratégiaalkotásban. </w:t>
          </w:r>
        </w:p>
      </w:sdtContent>
    </w:sdt>
    <w:p w14:paraId="03948A99" w14:textId="461A3819" w:rsidR="007A4E2E" w:rsidRPr="00FC3F94" w:rsidRDefault="007A4E2E" w:rsidP="00E73573">
      <w:pPr>
        <w:pStyle w:val="Cmsor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r w:rsidR="00A31AC7">
        <w:t>.</w:t>
      </w:r>
      <w:r w:rsidR="7152C3D7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228CB317" w14:textId="278650AC" w:rsidR="00964C59" w:rsidRDefault="008E3156" w:rsidP="00C63CEE">
          <w:pPr>
            <w:pStyle w:val="Cmsor4"/>
          </w:pPr>
          <w:r>
            <w:t>n</w:t>
          </w:r>
          <w:r w:rsidR="00964C59" w:rsidRPr="00964C59">
            <w:t>yitott szigorúan szabályozott környezetben végzett kreatív problémamegoldásra</w:t>
          </w:r>
          <w:r w:rsidR="00964C59">
            <w:t>;</w:t>
          </w:r>
        </w:p>
        <w:p w14:paraId="052D0EF2" w14:textId="513CD0AF" w:rsidR="00964C59" w:rsidRDefault="008E3156" w:rsidP="000247E6">
          <w:pPr>
            <w:pStyle w:val="Cmsor4"/>
          </w:pPr>
          <w:r>
            <w:t>t</w:t>
          </w:r>
          <w:r w:rsidR="00964C59" w:rsidRPr="00964C59">
            <w:t>örekszik az építészmérnöki szakma közösségi szolgálatba állítására, érzékeny az emberi problémákra, nyitott a környezeti és társadalmi kihívásokra</w:t>
          </w:r>
          <w:r w:rsidR="00964C59">
            <w:t>;</w:t>
          </w:r>
        </w:p>
        <w:p w14:paraId="5ACDCED0" w14:textId="65BBD56C" w:rsidR="00E73573" w:rsidRPr="005C73E7" w:rsidRDefault="008E3156" w:rsidP="00964C59">
          <w:pPr>
            <w:pStyle w:val="Cmsor4"/>
          </w:pPr>
          <w:r>
            <w:t>n</w:t>
          </w:r>
          <w:r w:rsidR="000247E6" w:rsidRPr="000247E6">
            <w:t>yitott az új információk befogadására, törekszik szakmai- és általános műveltségének folyamatos fejlesztésére</w:t>
          </w:r>
          <w:r>
            <w:t>.</w:t>
          </w:r>
        </w:p>
      </w:sdtContent>
    </w:sdt>
    <w:p w14:paraId="2483E2D2" w14:textId="23FE80AC" w:rsidR="007A4E2E" w:rsidRPr="00FC3F94" w:rsidRDefault="007A4E2E" w:rsidP="004C2D6E">
      <w:pPr>
        <w:pStyle w:val="Cmsor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r w:rsidR="00A31AC7">
        <w:t>.</w:t>
      </w:r>
      <w:r w:rsidR="2E458972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Default="00E037B2" w:rsidP="00E037B2">
          <w:pPr>
            <w:pStyle w:val="Cmsor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14:paraId="346ACEEC" w14:textId="3A428EB3" w:rsidR="00C63CEE" w:rsidRPr="00C63CEE" w:rsidRDefault="008E3156" w:rsidP="00E037B2">
          <w:pPr>
            <w:pStyle w:val="Cmsor4"/>
          </w:pPr>
          <w:r>
            <w:t>m</w:t>
          </w:r>
          <w:r w:rsidR="00E037B2">
            <w:t xml:space="preserve">unkáját személyes anyagi és erkölcsi felelősségének, és az épített környezet társadalmi </w:t>
          </w:r>
          <w:r>
            <w:t>h</w:t>
          </w:r>
          <w:r w:rsidR="00E037B2">
            <w:t>a</w:t>
          </w:r>
          <w:r w:rsidR="00776684">
            <w:t>tásának tudatában végzi</w:t>
          </w:r>
          <w:r w:rsidR="00C63CEE" w:rsidRPr="00C63CEE">
            <w:t>;</w:t>
          </w:r>
        </w:p>
        <w:p w14:paraId="009100B1" w14:textId="23510EF1" w:rsidR="00C63CEE" w:rsidRPr="00C63CEE" w:rsidRDefault="008E3156" w:rsidP="00C63CEE">
          <w:pPr>
            <w:pStyle w:val="Cmsor4"/>
          </w:pPr>
          <w:r>
            <w:lastRenderedPageBreak/>
            <w:t>n</w:t>
          </w:r>
          <w:r w:rsidR="00C63CEE" w:rsidRPr="00C63CEE">
            <w:t>yitottan fogadja a megalapozott kritikai észrevételeket;</w:t>
          </w:r>
        </w:p>
        <w:p w14:paraId="471B9719" w14:textId="1AB4D04A" w:rsidR="00E73573" w:rsidRDefault="008E3156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="00C63CEE" w:rsidRPr="00C63CEE">
            <w:t>z elkészített munkájáért (dolgozatok, beadandó feladatok) felelősséget vállal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363BAB56" w:rsidR="00CD3A57" w:rsidRDefault="00CD3A57" w:rsidP="00CD3A57">
          <w:pPr>
            <w:pStyle w:val="adat"/>
          </w:pPr>
          <w:r w:rsidRPr="00421657">
            <w:t>Előadások</w:t>
          </w:r>
          <w:r w:rsidR="008E3156">
            <w:t xml:space="preserve"> látogatása, </w:t>
          </w:r>
          <w:r w:rsidR="00541A97">
            <w:t xml:space="preserve">a </w:t>
          </w:r>
          <w:r w:rsidR="008E3156">
            <w:t xml:space="preserve">belsős </w:t>
          </w:r>
          <w:r w:rsidR="002B79CC">
            <w:t>házi</w:t>
          </w:r>
          <w:r w:rsidR="008E3156">
            <w:t xml:space="preserve"> építészeti pályázatok elkészítése, hallgatói </w:t>
          </w:r>
          <w:r w:rsidR="00541A97">
            <w:t xml:space="preserve">bírálati </w:t>
          </w:r>
          <w:r w:rsidR="008E3156">
            <w:t xml:space="preserve">alkalmakra való felkészülés. 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20FF3D7" w14:textId="71D93F5A" w:rsidR="008E584E" w:rsidRPr="008E584E" w:rsidRDefault="008E584E" w:rsidP="008E584E">
          <w:pPr>
            <w:pStyle w:val="adat"/>
            <w:numPr>
              <w:ilvl w:val="0"/>
              <w:numId w:val="40"/>
            </w:numPr>
          </w:pPr>
          <w:r w:rsidRPr="008E584E">
            <w:t>Ignaz Strebel (szerk) – Jan Silberberger (szerk): Architecture Competition: Project Design and the Building Process. Routledge. 2018.</w:t>
          </w:r>
        </w:p>
        <w:p w14:paraId="230981BC" w14:textId="77777777" w:rsidR="00CF1C30" w:rsidRDefault="008E584E" w:rsidP="00CF1C30">
          <w:pPr>
            <w:pStyle w:val="adat"/>
            <w:numPr>
              <w:ilvl w:val="0"/>
              <w:numId w:val="40"/>
            </w:numPr>
          </w:pPr>
          <w:r w:rsidRPr="008E584E">
            <w:t>Jean-Pierre Chupin (szerk) – Carmela Cucuzzella (szerk) – Bechara Helal (szerk): Architecture Competitions and the Production of Culture, Quality and Knowledge: An International Inquiry. Potential Architecture Books. 2015.</w:t>
          </w:r>
        </w:p>
        <w:p w14:paraId="3A332BA2" w14:textId="77777777" w:rsidR="00CF1C30" w:rsidRDefault="00CF1C30" w:rsidP="00CF1C30">
          <w:pPr>
            <w:pStyle w:val="adat"/>
            <w:numPr>
              <w:ilvl w:val="0"/>
              <w:numId w:val="40"/>
            </w:numPr>
          </w:pPr>
          <w:r w:rsidRPr="00CF1C30">
            <w:t>310/2015. (X. 28.) Korm. rendelet a tervpályázati eljárásokról</w:t>
          </w:r>
        </w:p>
        <w:p w14:paraId="4AD76A29" w14:textId="738BEC0E" w:rsidR="00CF1C30" w:rsidRDefault="00CF1C30" w:rsidP="00CF1C30">
          <w:pPr>
            <w:pStyle w:val="adat"/>
            <w:numPr>
              <w:ilvl w:val="0"/>
              <w:numId w:val="40"/>
            </w:numPr>
          </w:pPr>
          <w:r w:rsidRPr="00CF1C30">
            <w:t>UNESCO: Revised Recommendation concerning International Competitions in Architecture and Town Planning</w:t>
          </w:r>
          <w:r>
            <w:t xml:space="preserve"> 1978.</w:t>
          </w:r>
        </w:p>
        <w:p w14:paraId="537F22AD" w14:textId="4325CBC7" w:rsidR="00872296" w:rsidRPr="00CF1C30" w:rsidRDefault="00CF1C30" w:rsidP="00CF1C30">
          <w:pPr>
            <w:pStyle w:val="adat"/>
            <w:numPr>
              <w:ilvl w:val="0"/>
              <w:numId w:val="40"/>
            </w:numPr>
          </w:pPr>
          <w:r w:rsidRPr="00CF1C30">
            <w:t>International Union of Architects International Competitions Commission</w:t>
          </w:r>
          <w:r>
            <w:t xml:space="preserve">: </w:t>
          </w:r>
          <w:r w:rsidRPr="00CF1C30">
            <w:t xml:space="preserve">UIA COMPETITION GUIDE </w:t>
          </w:r>
          <w:r>
            <w:t>For Design Co</w:t>
          </w:r>
          <w:r w:rsidRPr="00CF1C30">
            <w:t>mpetitions in Architecture and Related Fields, interpreting and implementing the UNESCO “Standard Regulations for International Competitions in Architecture and Town-Planning” 2017.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793C5850" w:rsidR="00872296" w:rsidRPr="00872296" w:rsidRDefault="00CF1C30" w:rsidP="00CF1C30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</w:rPr>
              </w:pPr>
              <w:r w:rsidRPr="00CF1C30">
                <w:rPr>
                  <w:bCs/>
                </w:rPr>
                <w:t>Kolossa József DLA – Weiszkopf András: Competition Vocabulary</w:t>
              </w:r>
              <w:r>
                <w:t>. 2015.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09C562D2" w14:textId="2DE0C531" w:rsidR="00CF1C30" w:rsidRDefault="00474D54" w:rsidP="00913F74">
              <w:pPr>
                <w:pStyle w:val="adat"/>
                <w:numPr>
                  <w:ilvl w:val="0"/>
                  <w:numId w:val="40"/>
                </w:numPr>
              </w:pPr>
              <w:hyperlink r:id="rId12" w:history="1">
                <w:r w:rsidR="00CF1C30" w:rsidRPr="00D06641">
                  <w:rPr>
                    <w:rStyle w:val="Hiperhivatkozs"/>
                  </w:rPr>
                  <w:t>https://yearbook.archi</w:t>
                </w:r>
              </w:hyperlink>
            </w:p>
            <w:p w14:paraId="3423F2E6" w14:textId="104031DB" w:rsidR="005527C9" w:rsidRDefault="00CF1C30" w:rsidP="00913F74">
              <w:pPr>
                <w:pStyle w:val="adat"/>
                <w:numPr>
                  <w:ilvl w:val="0"/>
                  <w:numId w:val="40"/>
                </w:numPr>
              </w:pPr>
              <w:r w:rsidRPr="00CF1C30">
                <w:t>https://issuu.com/potentialarchitecturebooks/docs/978-0-9921317-0-8-redux</w:t>
              </w:r>
            </w:p>
            <w:p w14:paraId="67E32909" w14:textId="77777777" w:rsidR="00E27DE7" w:rsidRDefault="00474D54" w:rsidP="00E27DE7">
              <w:pPr>
                <w:pStyle w:val="adat"/>
                <w:numPr>
                  <w:ilvl w:val="0"/>
                  <w:numId w:val="40"/>
                </w:numPr>
              </w:pPr>
              <w:hyperlink r:id="rId13" w:history="1">
                <w:r w:rsidR="002B79CC" w:rsidRPr="00D06641">
                  <w:rPr>
                    <w:rStyle w:val="Hiperhivatkozs"/>
                  </w:rPr>
                  <w:t>https://www.wettbewerbe-aktuell.de</w:t>
                </w:r>
              </w:hyperlink>
            </w:p>
          </w:sdtContent>
        </w:sdt>
      </w:sdtContent>
    </w:sdt>
    <w:p w14:paraId="18B1780A" w14:textId="76CE6AC6" w:rsidR="00B43B4D" w:rsidRPr="00E27DE7" w:rsidRDefault="00B43B4D" w:rsidP="00E27DE7">
      <w:pPr>
        <w:pStyle w:val="adat"/>
        <w:ind w:left="0"/>
      </w:pPr>
      <w:r>
        <w:br w:type="page"/>
      </w:r>
    </w:p>
    <w:p w14:paraId="3803FD15" w14:textId="121873F9" w:rsidR="00E15038" w:rsidRDefault="00E15038" w:rsidP="002B79CC">
      <w:pPr>
        <w:pStyle w:val="Cmsor1"/>
      </w:pPr>
      <w:r>
        <w:lastRenderedPageBreak/>
        <w:t>Tantárgy tematikája</w:t>
      </w:r>
    </w:p>
    <w:p w14:paraId="5B67B8D5" w14:textId="77777777" w:rsidR="006D77EF" w:rsidRDefault="006D77EF" w:rsidP="006D77EF">
      <w:pPr>
        <w:spacing w:line="360" w:lineRule="auto"/>
      </w:pPr>
    </w:p>
    <w:p w14:paraId="0359C818" w14:textId="7551BA5F" w:rsidR="006D77EF" w:rsidRPr="006D77EF" w:rsidRDefault="006D77EF" w:rsidP="006D77EF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 w:rsidRPr="006D77EF">
        <w:t>nyitóelőadás, a félév témájának ismertetése</w:t>
      </w:r>
      <w:r>
        <w:t xml:space="preserve"> | </w:t>
      </w:r>
      <w:r w:rsidRPr="006D77EF">
        <w:rPr>
          <w:lang w:val="cs-CZ"/>
        </w:rPr>
        <w:t>1. pályázat kihirdetése</w:t>
      </w:r>
    </w:p>
    <w:p w14:paraId="2E8A2A0B" w14:textId="06E077A9" w:rsidR="00D75336" w:rsidRDefault="006D77EF" w:rsidP="00D75336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 w:rsidRPr="006D77EF">
        <w:t>a féléves témához kapcsolódó előadás</w:t>
      </w:r>
    </w:p>
    <w:p w14:paraId="5110F16C" w14:textId="4D3B441D" w:rsidR="00D75336" w:rsidRDefault="00D75336" w:rsidP="00D75336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>
        <w:rPr>
          <w:lang w:val="cs-CZ"/>
        </w:rPr>
        <w:t xml:space="preserve">1. </w:t>
      </w:r>
      <w:r w:rsidR="006D77EF" w:rsidRPr="00D75336">
        <w:rPr>
          <w:lang w:val="cs-CZ"/>
        </w:rPr>
        <w:t>pályázat bírálat</w:t>
      </w:r>
    </w:p>
    <w:p w14:paraId="2D134E46" w14:textId="6685C774" w:rsidR="006D77EF" w:rsidRPr="00D75336" w:rsidRDefault="00D75336" w:rsidP="00D75336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>
        <w:rPr>
          <w:lang w:val="cs-CZ"/>
        </w:rPr>
        <w:t xml:space="preserve">1. </w:t>
      </w:r>
      <w:r w:rsidR="006D77EF" w:rsidRPr="00D75336">
        <w:rPr>
          <w:lang w:val="cs-CZ"/>
        </w:rPr>
        <w:t>pályázat eredményhirdetés | 2. pályázat kihirdetés</w:t>
      </w:r>
    </w:p>
    <w:p w14:paraId="6BF74B66" w14:textId="77777777" w:rsidR="00D75336" w:rsidRDefault="006D77EF" w:rsidP="00D75336">
      <w:pPr>
        <w:pStyle w:val="Listaszerbekezds"/>
        <w:numPr>
          <w:ilvl w:val="0"/>
          <w:numId w:val="46"/>
        </w:numPr>
        <w:spacing w:line="276" w:lineRule="auto"/>
      </w:pPr>
      <w:r w:rsidRPr="006D77EF">
        <w:t>a féléves témához kapcsolódó előadás</w:t>
      </w:r>
    </w:p>
    <w:p w14:paraId="3B1171A6" w14:textId="18D796E2" w:rsidR="006D77EF" w:rsidRPr="00D75336" w:rsidRDefault="00D75336" w:rsidP="00D75336">
      <w:pPr>
        <w:pStyle w:val="Listaszerbekezds"/>
        <w:numPr>
          <w:ilvl w:val="0"/>
          <w:numId w:val="46"/>
        </w:numPr>
        <w:spacing w:line="276" w:lineRule="auto"/>
      </w:pPr>
      <w:r>
        <w:rPr>
          <w:lang w:val="cs-CZ"/>
        </w:rPr>
        <w:t xml:space="preserve">2. </w:t>
      </w:r>
      <w:r w:rsidR="006D77EF" w:rsidRPr="00D75336">
        <w:rPr>
          <w:lang w:val="cs-CZ"/>
        </w:rPr>
        <w:t>pályázat bírálat</w:t>
      </w:r>
    </w:p>
    <w:p w14:paraId="58810BAC" w14:textId="77777777" w:rsidR="00D75336" w:rsidRDefault="006D77EF" w:rsidP="00D75336">
      <w:pPr>
        <w:pStyle w:val="Listaszerbekezds"/>
        <w:numPr>
          <w:ilvl w:val="0"/>
          <w:numId w:val="46"/>
        </w:numPr>
        <w:spacing w:after="160" w:line="276" w:lineRule="auto"/>
      </w:pPr>
      <w:r w:rsidRPr="006D77EF">
        <w:t>vázlattervi hét</w:t>
      </w:r>
    </w:p>
    <w:p w14:paraId="3A0224E6" w14:textId="435156B8" w:rsidR="006D77EF" w:rsidRPr="00D75336" w:rsidRDefault="00D75336" w:rsidP="00D75336">
      <w:pPr>
        <w:pStyle w:val="Listaszerbekezds"/>
        <w:numPr>
          <w:ilvl w:val="0"/>
          <w:numId w:val="46"/>
        </w:numPr>
        <w:spacing w:after="160" w:line="276" w:lineRule="auto"/>
      </w:pPr>
      <w:r>
        <w:rPr>
          <w:lang w:val="cs-CZ"/>
        </w:rPr>
        <w:t xml:space="preserve">2. </w:t>
      </w:r>
      <w:r w:rsidR="006D77EF" w:rsidRPr="00D75336">
        <w:rPr>
          <w:lang w:val="cs-CZ"/>
        </w:rPr>
        <w:t xml:space="preserve">pályázat eredményhirdetés </w:t>
      </w:r>
      <w:r>
        <w:rPr>
          <w:lang w:val="cs-CZ"/>
        </w:rPr>
        <w:t>|</w:t>
      </w:r>
      <w:r w:rsidR="006D77EF" w:rsidRPr="00D75336">
        <w:rPr>
          <w:lang w:val="cs-CZ"/>
        </w:rPr>
        <w:t xml:space="preserve"> 3. pályázat kihirdetés</w:t>
      </w:r>
    </w:p>
    <w:p w14:paraId="64E38117" w14:textId="40C758CE" w:rsidR="006D77EF" w:rsidRDefault="006D77EF" w:rsidP="006D77EF">
      <w:pPr>
        <w:pStyle w:val="Listaszerbekezds"/>
        <w:numPr>
          <w:ilvl w:val="0"/>
          <w:numId w:val="46"/>
        </w:numPr>
        <w:spacing w:after="160" w:line="276" w:lineRule="auto"/>
      </w:pPr>
      <w:r w:rsidRPr="006D77EF">
        <w:t>a féléves témához kapcsolódó előadás</w:t>
      </w:r>
    </w:p>
    <w:p w14:paraId="0BEAA0A4" w14:textId="13EBF770" w:rsidR="00D75336" w:rsidRDefault="00D75336" w:rsidP="00D75336">
      <w:pPr>
        <w:pStyle w:val="Listaszerbekezds"/>
        <w:numPr>
          <w:ilvl w:val="0"/>
          <w:numId w:val="46"/>
        </w:numPr>
        <w:spacing w:after="160" w:line="276" w:lineRule="auto"/>
        <w:rPr>
          <w:lang w:val="cs-CZ"/>
        </w:rPr>
      </w:pPr>
      <w:r>
        <w:rPr>
          <w:lang w:val="cs-CZ"/>
        </w:rPr>
        <w:t xml:space="preserve">tavaszi </w:t>
      </w:r>
      <w:r w:rsidR="006D77EF" w:rsidRPr="006D77EF">
        <w:rPr>
          <w:lang w:val="cs-CZ"/>
        </w:rPr>
        <w:t>szünet</w:t>
      </w:r>
    </w:p>
    <w:p w14:paraId="29EF7B59" w14:textId="51D31D47" w:rsidR="00D75336" w:rsidRDefault="00D75336" w:rsidP="00D75336">
      <w:pPr>
        <w:pStyle w:val="Listaszerbekezds"/>
        <w:numPr>
          <w:ilvl w:val="0"/>
          <w:numId w:val="46"/>
        </w:numPr>
        <w:spacing w:after="160" w:line="276" w:lineRule="auto"/>
        <w:rPr>
          <w:lang w:val="cs-CZ"/>
        </w:rPr>
      </w:pPr>
      <w:r>
        <w:rPr>
          <w:lang w:val="cs-CZ"/>
        </w:rPr>
        <w:t xml:space="preserve">3. </w:t>
      </w:r>
      <w:r w:rsidR="006D77EF" w:rsidRPr="00D75336">
        <w:rPr>
          <w:lang w:val="cs-CZ"/>
        </w:rPr>
        <w:t xml:space="preserve">pályázat eredményhirdetés </w:t>
      </w:r>
      <w:r>
        <w:rPr>
          <w:lang w:val="cs-CZ"/>
        </w:rPr>
        <w:t>|</w:t>
      </w:r>
      <w:r w:rsidR="006D77EF" w:rsidRPr="00D75336">
        <w:rPr>
          <w:lang w:val="cs-CZ"/>
        </w:rPr>
        <w:t xml:space="preserve"> 4. pályázat kihirdetés</w:t>
      </w:r>
    </w:p>
    <w:p w14:paraId="5FAB156F" w14:textId="7D17589C" w:rsidR="006D77EF" w:rsidRPr="00D75336" w:rsidRDefault="00D75336" w:rsidP="00D75336">
      <w:pPr>
        <w:pStyle w:val="Listaszerbekezds"/>
        <w:numPr>
          <w:ilvl w:val="0"/>
          <w:numId w:val="46"/>
        </w:numPr>
        <w:spacing w:after="160" w:line="276" w:lineRule="auto"/>
        <w:rPr>
          <w:lang w:val="cs-CZ"/>
        </w:rPr>
      </w:pPr>
      <w:r>
        <w:rPr>
          <w:lang w:val="cs-CZ"/>
        </w:rPr>
        <w:t xml:space="preserve">4. </w:t>
      </w:r>
      <w:r w:rsidR="006D77EF" w:rsidRPr="00D75336">
        <w:rPr>
          <w:lang w:val="cs-CZ"/>
        </w:rPr>
        <w:t>pályázat bírálat</w:t>
      </w:r>
    </w:p>
    <w:p w14:paraId="7D53537F" w14:textId="6949279C" w:rsidR="00F80430" w:rsidRDefault="006D77EF" w:rsidP="00D75336">
      <w:pPr>
        <w:pStyle w:val="Listaszerbekezds"/>
        <w:numPr>
          <w:ilvl w:val="0"/>
          <w:numId w:val="46"/>
        </w:numPr>
        <w:spacing w:after="160" w:line="276" w:lineRule="auto"/>
        <w:rPr>
          <w:lang w:val="cs-CZ"/>
        </w:rPr>
      </w:pPr>
      <w:r w:rsidRPr="006D77EF">
        <w:t>a féléves témához kapcsolódó előadás</w:t>
      </w:r>
      <w:r>
        <w:t xml:space="preserve"> | </w:t>
      </w:r>
      <w:r w:rsidRPr="006D77EF">
        <w:rPr>
          <w:lang w:val="cs-CZ"/>
        </w:rPr>
        <w:t>4. pályázat eredmény</w:t>
      </w:r>
      <w:r w:rsidR="00E27DE7">
        <w:rPr>
          <w:lang w:val="cs-CZ"/>
        </w:rPr>
        <w:t>hirdetés</w:t>
      </w:r>
    </w:p>
    <w:p w14:paraId="246C03CC" w14:textId="77777777" w:rsidR="00E27DE7" w:rsidRPr="00D75336" w:rsidRDefault="00E27DE7" w:rsidP="00E27DE7">
      <w:pPr>
        <w:pStyle w:val="Listaszerbekezds"/>
        <w:spacing w:after="160" w:line="276" w:lineRule="auto"/>
        <w:rPr>
          <w:lang w:val="cs-CZ"/>
        </w:rPr>
      </w:pP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FB0870">
              <w:pPr>
                <w:pStyle w:val="Cmsor3"/>
                <w:jc w:val="left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C60F071" w14:textId="696576C9" w:rsidR="00EC509A" w:rsidRPr="00261FF6" w:rsidRDefault="003C521C" w:rsidP="00233A2B">
          <w:pPr>
            <w:pStyle w:val="Cmsor4"/>
            <w:rPr>
              <w:rFonts w:cs="Times New Roman"/>
            </w:rPr>
          </w:pPr>
          <w:r>
            <w:rPr>
              <w:rFonts w:cs="Times New Roman"/>
              <w:i/>
            </w:rPr>
            <w:t>Szorgalmi r</w:t>
          </w:r>
          <w:r w:rsidR="006120E7" w:rsidRPr="00447B09">
            <w:rPr>
              <w:rFonts w:cs="Times New Roman"/>
              <w:i/>
            </w:rPr>
            <w:t>észteljesítmény-értékelés</w:t>
          </w:r>
          <w:r w:rsidR="006120E7" w:rsidRPr="00EC509A">
            <w:rPr>
              <w:rFonts w:cs="Times New Roman"/>
            </w:rPr>
            <w:t xml:space="preserve"> </w:t>
          </w:r>
          <w:r w:rsidR="002B79CC" w:rsidRPr="002B79CC">
            <w:rPr>
              <w:rFonts w:cs="Times New Roman"/>
            </w:rPr>
            <w:t>(a továbbiakban házi pályázat): a tantárgy tudás, képesség, attitűd, valamint önállóság és felelősség típusú kompetenciaelemeinek komplex érékelési módja, melynek megjelenési formája a meghirdetett házi pályázatok csoportos elkészítése, benyújtása, illetve bírálata.</w:t>
          </w:r>
          <w:r w:rsidR="005F2D70">
            <w:rPr>
              <w:rFonts w:cs="Times New Roman"/>
            </w:rPr>
            <w:t xml:space="preserve"> A számonkérés típusa a TVSZ 109. </w:t>
          </w:r>
          <w:r w:rsidR="005F2D70">
            <w:t>§</w:t>
          </w:r>
          <w:r w:rsidR="005F2D70">
            <w:annotationRef/>
          </w:r>
          <w:r w:rsidR="005F2D70">
            <w:t xml:space="preserve"> </w:t>
          </w:r>
          <w:r w:rsidR="008B5615">
            <w:t xml:space="preserve">b) </w:t>
          </w:r>
          <w:r w:rsidR="005F2D70">
            <w:t>szerinti részteljesítmény-értékelés</w:t>
          </w:r>
          <w:r w:rsidR="00E27DE7">
            <w:t>: „</w:t>
          </w:r>
          <w:r w:rsidR="008B5615">
            <w:t>a félévközi haladás regisztrálása folyamatos oktatói visszajelzés mellett támogató (formális) részteljesítmény értékeléssel”</w:t>
          </w:r>
          <w:r w:rsidR="00E27DE7">
            <w:t xml:space="preserve"> ennek formája a házi pályázat</w:t>
          </w:r>
          <w:r w:rsidR="00B514DA">
            <w:t>, mely szövegértésen alapuló, csoportos tervezési feladat</w:t>
          </w:r>
          <w:r w:rsidR="008B5615">
            <w:t>.</w:t>
          </w:r>
          <w:r w:rsidR="005F2D70">
            <w:rPr>
              <w:rFonts w:cs="Times New Roman"/>
            </w:rPr>
            <w:t xml:space="preserve"> </w:t>
          </w:r>
          <w:r w:rsidR="008B5615">
            <w:rPr>
              <w:rFonts w:cs="Times New Roman"/>
            </w:rPr>
            <w:t>Konkrét követelménye a</w:t>
          </w:r>
          <w:r w:rsidR="00E27DE7">
            <w:rPr>
              <w:rFonts w:cs="Times New Roman"/>
            </w:rPr>
            <w:t xml:space="preserve"> </w:t>
          </w:r>
          <w:r w:rsidR="008B5615">
            <w:rPr>
              <w:rFonts w:cs="Times New Roman"/>
            </w:rPr>
            <w:t>részvétel</w:t>
          </w:r>
          <w:r w:rsidR="00771500">
            <w:rPr>
              <w:rFonts w:cs="Times New Roman"/>
            </w:rPr>
            <w:t xml:space="preserve">, azaz a házi pályázatok </w:t>
          </w:r>
          <w:r w:rsidR="00771500" w:rsidRPr="002B79CC">
            <w:rPr>
              <w:rFonts w:cs="Times New Roman"/>
            </w:rPr>
            <w:t>elkészítés</w:t>
          </w:r>
          <w:r w:rsidR="00771500">
            <w:rPr>
              <w:rFonts w:cs="Times New Roman"/>
            </w:rPr>
            <w:t>ében</w:t>
          </w:r>
          <w:r w:rsidR="00771500" w:rsidRPr="002B79CC">
            <w:rPr>
              <w:rFonts w:cs="Times New Roman"/>
            </w:rPr>
            <w:t>, benyújtás</w:t>
          </w:r>
          <w:r w:rsidR="00771500">
            <w:rPr>
              <w:rFonts w:cs="Times New Roman"/>
            </w:rPr>
            <w:t>ában</w:t>
          </w:r>
          <w:r w:rsidR="00771500" w:rsidRPr="002B79CC">
            <w:rPr>
              <w:rFonts w:cs="Times New Roman"/>
            </w:rPr>
            <w:t>, illetve bírálat</w:t>
          </w:r>
          <w:r w:rsidR="00771500">
            <w:rPr>
              <w:rFonts w:cs="Times New Roman"/>
            </w:rPr>
            <w:t xml:space="preserve">ában való </w:t>
          </w:r>
          <w:r w:rsidR="00B514DA">
            <w:rPr>
              <w:rFonts w:cs="Times New Roman"/>
            </w:rPr>
            <w:t xml:space="preserve">a cselekvő módon történő bekapcsolódás. 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77F41035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 xml:space="preserve">(a továbbiakban vizsga): </w:t>
          </w:r>
          <w:r w:rsidR="00233A2B" w:rsidRPr="00233A2B">
            <w:t>a tantárgy tudás, képesség, attitűd, valamint önállóság és felelősség típusú kompetenciaelemeinek komplex értékelési módja 60 perces írásbeli vizsga formájában, amely az előadáson elhangzottakra, az óravázlatokra és a kiadott kötelező szakirodalomra épül.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64CF4A77" w:rsidR="0014720E" w:rsidRPr="009C6FB5" w:rsidRDefault="0014720E" w:rsidP="00FB0870">
          <w:pPr>
            <w:pStyle w:val="Cmsor3"/>
            <w:jc w:val="left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</w:t>
          </w:r>
          <w:r w:rsidR="00610CBB">
            <w:t>jelenlét a tanórákon TVSZ-ben előírt mértékben</w:t>
          </w:r>
          <w:r w:rsidR="00FB0870">
            <w:t>,</w:t>
          </w:r>
          <w:r w:rsidR="00FB0870" w:rsidRPr="00FB0870">
            <w:t xml:space="preserve"> a belsős házi építészeti pályázatok</w:t>
          </w:r>
          <w:r w:rsidR="00FB0870">
            <w:t>on való részvétel</w:t>
          </w:r>
          <w:r w:rsidR="00FB0870" w:rsidRPr="00FB0870">
            <w:t>,</w:t>
          </w:r>
          <w:r w:rsidR="00FB0870">
            <w:t xml:space="preserve"> a</w:t>
          </w:r>
          <w:r w:rsidR="00FB0870" w:rsidRPr="00FB0870">
            <w:t xml:space="preserve"> hallgatói bírálati alkalmakra való felkészülés.</w:t>
          </w:r>
          <w:r w:rsidR="00FB0870">
            <w:t xml:space="preserve"> </w:t>
          </w:r>
        </w:p>
        <w:p w14:paraId="75F9410D" w14:textId="77777777" w:rsidR="00FB0870" w:rsidRDefault="008632C4" w:rsidP="00FB0870">
          <w:pPr>
            <w:pStyle w:val="Cmsor3"/>
            <w:rPr>
              <w:iCs/>
            </w:rPr>
          </w:pPr>
          <w:r w:rsidRPr="008632C4">
            <w:t>A vizsga</w:t>
          </w:r>
          <w:r w:rsidR="00FB0870">
            <w:t>,</w:t>
          </w:r>
          <w:r w:rsidRPr="008632C4">
            <w:t xml:space="preserve"> mint összegző tanulmányi teljesítményértékelés ötfokozatú skálán kerül értékelésre</w:t>
          </w:r>
          <w:r w:rsidR="00FB0870">
            <w:rPr>
              <w:iCs/>
            </w:rPr>
            <w:t>.</w:t>
          </w:r>
        </w:p>
        <w:p w14:paraId="6AC64191" w14:textId="1CA4B250" w:rsidR="00FA7CC3" w:rsidRPr="00FB0870" w:rsidRDefault="00FB0870" w:rsidP="00FB0870">
          <w:pPr>
            <w:pStyle w:val="Cmsor3"/>
          </w:pPr>
          <w:r>
            <w:t>A féléves érdemjegy a vizsgán megszerzett érdemjegy.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4417FBC8" w:rsidR="00FA7CC3" w:rsidRDefault="00233A2B">
            <w:pPr>
              <w:pStyle w:val="adatB"/>
            </w:pPr>
            <w:r>
              <w:t>vizsga</w:t>
            </w:r>
            <w:r w:rsidR="00FA7CC3">
              <w:t>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FA7CC3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20597786" w:rsidR="00FA7CC3" w:rsidRDefault="00FA7CC3">
            <w:pPr>
              <w:pStyle w:val="adat"/>
            </w:pPr>
            <w:r>
              <w:t>Vizsga</w:t>
            </w:r>
            <w:r w:rsidR="00FB0870">
              <w:t>:</w:t>
            </w:r>
          </w:p>
        </w:tc>
        <w:tc>
          <w:tcPr>
            <w:tcW w:w="3402" w:type="dxa"/>
            <w:vAlign w:val="center"/>
            <w:hideMark/>
          </w:tcPr>
          <w:p w14:paraId="5B158346" w14:textId="77777777" w:rsidR="00FA7CC3" w:rsidRDefault="00474D54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FA7CC3">
                  <w:t>100 %</w:t>
                </w:r>
              </w:sdtContent>
            </w:sdt>
          </w:p>
        </w:tc>
      </w:tr>
      <w:tr w:rsidR="00FA7CC3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  <w:bookmarkStart w:id="2" w:name="_GoBack"/>
            <w:bookmarkEnd w:id="2"/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71C73BE2" w14:textId="77777777" w:rsidR="00D75336" w:rsidRPr="00D75336" w:rsidRDefault="00D75336" w:rsidP="00D75336">
          <w:pPr>
            <w:pStyle w:val="Cmsor3"/>
            <w:numPr>
              <w:ilvl w:val="0"/>
              <w:numId w:val="0"/>
            </w:numPr>
            <w:ind w:left="709"/>
            <w:rPr>
              <w:lang/>
            </w:rPr>
          </w:pPr>
          <w:r w:rsidRPr="00D75336">
            <w:t>Pótlás és javítás a TVSZ 121.-123. § szerint.</w:t>
          </w:r>
        </w:p>
        <w:p w14:paraId="1F9CABB4" w14:textId="7E5517DA" w:rsidR="002F23CE" w:rsidRPr="00D75336" w:rsidRDefault="00D75336" w:rsidP="00D75336">
          <w:pPr>
            <w:pStyle w:val="Cmsor3"/>
            <w:numPr>
              <w:ilvl w:val="0"/>
              <w:numId w:val="0"/>
            </w:numPr>
            <w:ind w:left="567"/>
            <w:rPr>
              <w:lang/>
            </w:rPr>
          </w:pPr>
          <w:r w:rsidRPr="00D75336">
            <w:t xml:space="preserve">  Pótlás, javítás a féléves Kari Munkarend szerint.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2E684242" w:rsidR="00F6675C" w:rsidRPr="005309BC" w:rsidRDefault="00474D54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AE1555">
                  <w:t>3</w:t>
                </w:r>
                <w:r w:rsidR="00F6675C" w:rsidRPr="005309BC">
                  <w:t>=</w:t>
                </w:r>
                <w:r w:rsidR="00AE1555">
                  <w:t>36</w:t>
                </w:r>
              </w:sdtContent>
            </w:sdt>
          </w:p>
        </w:tc>
      </w:tr>
      <w:tr w:rsidR="003C521C" w:rsidRPr="00F6675C" w14:paraId="058D640D" w14:textId="77777777" w:rsidTr="00A3270B">
        <w:trPr>
          <w:cantSplit/>
        </w:trPr>
        <w:tc>
          <w:tcPr>
            <w:tcW w:w="6804" w:type="dxa"/>
            <w:vAlign w:val="center"/>
          </w:tcPr>
          <w:p w14:paraId="065BBF15" w14:textId="26AA0CC6" w:rsidR="003C521C" w:rsidRDefault="003C521C" w:rsidP="00F6675C">
            <w:pPr>
              <w:pStyle w:val="adat"/>
            </w:pPr>
            <w:r>
              <w:t>házi pályázatok elkészítése / felkészülés a kontakt órákra</w:t>
            </w:r>
          </w:p>
        </w:tc>
        <w:tc>
          <w:tcPr>
            <w:tcW w:w="3402" w:type="dxa"/>
            <w:vAlign w:val="center"/>
          </w:tcPr>
          <w:p w14:paraId="08BE3F41" w14:textId="4BA237BF" w:rsidR="003C521C" w:rsidRDefault="00AE1555" w:rsidP="00655AE8">
            <w:pPr>
              <w:pStyle w:val="adat"/>
              <w:jc w:val="center"/>
            </w:pPr>
            <w:r>
              <w:t>4x10=40</w:t>
            </w:r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7777777" w:rsidR="00F6675C" w:rsidRPr="00F6675C" w:rsidRDefault="004734B2" w:rsidP="00F6675C">
            <w:pPr>
              <w:pStyle w:val="adat"/>
            </w:pPr>
            <w:r>
              <w:t>kijelölt tananyag önálló elsajátítása / vizsgafelkészülés</w:t>
            </w:r>
          </w:p>
        </w:tc>
        <w:tc>
          <w:tcPr>
            <w:tcW w:w="3402" w:type="dxa"/>
            <w:vAlign w:val="center"/>
          </w:tcPr>
          <w:p w14:paraId="6AA0F744" w14:textId="34AF574C" w:rsidR="00F6675C" w:rsidRPr="00F6675C" w:rsidRDefault="00474D54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AE1555">
                  <w:t>14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181375E7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3C521C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52687E21" w14:textId="4AB64530" w:rsidR="00A25E58" w:rsidRPr="00551B59" w:rsidRDefault="00CB19D0" w:rsidP="00455060">
      <w:pPr>
        <w:pStyle w:val="adat"/>
      </w:pPr>
      <w:r>
        <w:t xml:space="preserve">Jóváhagyta az Építészmérnöki Kar Tanácsa, </w:t>
      </w:r>
      <w:r w:rsidRPr="00461212">
        <w:rPr>
          <w:highlight w:val="yellow"/>
        </w:rPr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74D54">
            <w:t>2022. március 30.</w:t>
          </w:r>
        </w:sdtContent>
      </w:sdt>
    </w:p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3BA5" w16cex:dateUtc="2022-01-20T18:51:00Z"/>
  <w16cex:commentExtensible w16cex:durableId="2594427E" w16cex:dateUtc="2022-01-20T19:20:00Z"/>
  <w16cex:commentExtensible w16cex:durableId="25944292" w16cex:dateUtc="2022-01-20T19:20:00Z"/>
  <w16cex:commentExtensible w16cex:durableId="72A1141E" w16cex:dateUtc="2022-01-20T21:43:00Z"/>
  <w16cex:commentExtensible w16cex:durableId="25944310" w16cex:dateUtc="2022-01-20T19:22:00Z"/>
  <w16cex:commentExtensible w16cex:durableId="259443EE" w16cex:dateUtc="2022-01-20T19:26:00Z"/>
  <w16cex:commentExtensible w16cex:durableId="68C1D3EB" w16cex:dateUtc="2022-01-20T21:47:00Z"/>
  <w16cex:commentExtensible w16cex:durableId="25D88D1B" w16cex:dateUtc="2022-03-13T14:32:00Z"/>
  <w16cex:commentExtensible w16cex:durableId="25E96F91" w16cex:dateUtc="2022-03-26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C7B84" w16cid:durableId="25943BA5"/>
  <w16cid:commentId w16cid:paraId="264AD932" w16cid:durableId="2594427E"/>
  <w16cid:commentId w16cid:paraId="048E2B66" w16cid:durableId="25944292"/>
  <w16cid:commentId w16cid:paraId="67F54C59" w16cid:durableId="72A1141E"/>
  <w16cid:commentId w16cid:paraId="26068EF6" w16cid:durableId="25944310"/>
  <w16cid:commentId w16cid:paraId="3F411E68" w16cid:durableId="259443EE"/>
  <w16cid:commentId w16cid:paraId="39B8F12C" w16cid:durableId="68C1D3EB"/>
  <w16cid:commentId w16cid:paraId="3CE8C791" w16cid:durableId="25D88D1B"/>
  <w16cid:commentId w16cid:paraId="548F9AE3" w16cid:durableId="25E96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B7B4" w14:textId="77777777" w:rsidR="00090708" w:rsidRDefault="00090708" w:rsidP="00492416">
      <w:pPr>
        <w:spacing w:after="0"/>
      </w:pPr>
      <w:r>
        <w:separator/>
      </w:r>
    </w:p>
  </w:endnote>
  <w:endnote w:type="continuationSeparator" w:id="0">
    <w:p w14:paraId="04F00E84" w14:textId="77777777" w:rsidR="00090708" w:rsidRDefault="0009070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5E52B48E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74D54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A100" w14:textId="77777777" w:rsidR="00090708" w:rsidRDefault="00090708" w:rsidP="00492416">
      <w:pPr>
        <w:spacing w:after="0"/>
      </w:pPr>
      <w:r>
        <w:separator/>
      </w:r>
    </w:p>
  </w:footnote>
  <w:footnote w:type="continuationSeparator" w:id="0">
    <w:p w14:paraId="0B5C7DC0" w14:textId="77777777" w:rsidR="00090708" w:rsidRDefault="0009070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15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52A432D"/>
    <w:multiLevelType w:val="hybridMultilevel"/>
    <w:tmpl w:val="B184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4DE2DD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F782F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3"/>
  </w:num>
  <w:num w:numId="7">
    <w:abstractNumId w:val="22"/>
  </w:num>
  <w:num w:numId="8">
    <w:abstractNumId w:val="0"/>
  </w:num>
  <w:num w:numId="9">
    <w:abstractNumId w:val="39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38"/>
  </w:num>
  <w:num w:numId="24">
    <w:abstractNumId w:val="13"/>
  </w:num>
  <w:num w:numId="25">
    <w:abstractNumId w:val="11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2"/>
  </w:num>
  <w:num w:numId="32">
    <w:abstractNumId w:val="42"/>
  </w:num>
  <w:num w:numId="33">
    <w:abstractNumId w:val="30"/>
  </w:num>
  <w:num w:numId="34">
    <w:abstractNumId w:val="37"/>
  </w:num>
  <w:num w:numId="35">
    <w:abstractNumId w:val="20"/>
  </w:num>
  <w:num w:numId="36">
    <w:abstractNumId w:val="36"/>
  </w:num>
  <w:num w:numId="37">
    <w:abstractNumId w:val="9"/>
  </w:num>
  <w:num w:numId="38">
    <w:abstractNumId w:val="28"/>
  </w:num>
  <w:num w:numId="39">
    <w:abstractNumId w:val="40"/>
  </w:num>
  <w:num w:numId="40">
    <w:abstractNumId w:val="41"/>
  </w:num>
  <w:num w:numId="41">
    <w:abstractNumId w:val="15"/>
  </w:num>
  <w:num w:numId="42">
    <w:abstractNumId w:val="18"/>
  </w:num>
  <w:num w:numId="43">
    <w:abstractNumId w:val="18"/>
  </w:num>
  <w:num w:numId="44">
    <w:abstractNumId w:val="34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4F19"/>
    <w:rsid w:val="0008558D"/>
    <w:rsid w:val="0008652C"/>
    <w:rsid w:val="00086981"/>
    <w:rsid w:val="00090708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3A2B"/>
    <w:rsid w:val="00234057"/>
    <w:rsid w:val="0023547C"/>
    <w:rsid w:val="00241221"/>
    <w:rsid w:val="002422B3"/>
    <w:rsid w:val="0024506D"/>
    <w:rsid w:val="0024548E"/>
    <w:rsid w:val="002477B0"/>
    <w:rsid w:val="00247FDC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79CC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C521C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55060"/>
    <w:rsid w:val="00461212"/>
    <w:rsid w:val="004734B2"/>
    <w:rsid w:val="00474A72"/>
    <w:rsid w:val="00474D54"/>
    <w:rsid w:val="004768F3"/>
    <w:rsid w:val="00481FEE"/>
    <w:rsid w:val="0048369E"/>
    <w:rsid w:val="00483E01"/>
    <w:rsid w:val="00484F1F"/>
    <w:rsid w:val="00485EBA"/>
    <w:rsid w:val="00486F30"/>
    <w:rsid w:val="00492416"/>
    <w:rsid w:val="004A15E4"/>
    <w:rsid w:val="004A4F2D"/>
    <w:rsid w:val="004A7899"/>
    <w:rsid w:val="004B6796"/>
    <w:rsid w:val="004C0B62"/>
    <w:rsid w:val="004C0CAC"/>
    <w:rsid w:val="004C0DAA"/>
    <w:rsid w:val="004C2D6E"/>
    <w:rsid w:val="004C59FA"/>
    <w:rsid w:val="004D1D97"/>
    <w:rsid w:val="004D78B9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A97"/>
    <w:rsid w:val="00541EE4"/>
    <w:rsid w:val="00551B59"/>
    <w:rsid w:val="00551C61"/>
    <w:rsid w:val="005527C9"/>
    <w:rsid w:val="00553A5B"/>
    <w:rsid w:val="00557F34"/>
    <w:rsid w:val="0056339D"/>
    <w:rsid w:val="0057283A"/>
    <w:rsid w:val="005760A0"/>
    <w:rsid w:val="0059608F"/>
    <w:rsid w:val="00597E89"/>
    <w:rsid w:val="005A2ACF"/>
    <w:rsid w:val="005A325C"/>
    <w:rsid w:val="005A4D68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2D70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70508"/>
    <w:rsid w:val="00686448"/>
    <w:rsid w:val="006868BB"/>
    <w:rsid w:val="0069108A"/>
    <w:rsid w:val="00693CDB"/>
    <w:rsid w:val="006A0C4C"/>
    <w:rsid w:val="006A1F9B"/>
    <w:rsid w:val="006B020D"/>
    <w:rsid w:val="006B1D96"/>
    <w:rsid w:val="006B6345"/>
    <w:rsid w:val="006C6FEB"/>
    <w:rsid w:val="006D242D"/>
    <w:rsid w:val="006D34EA"/>
    <w:rsid w:val="006D3FCE"/>
    <w:rsid w:val="006D77EF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1500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E77EE"/>
    <w:rsid w:val="007F18C4"/>
    <w:rsid w:val="007F6712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87308"/>
    <w:rsid w:val="00892239"/>
    <w:rsid w:val="00892DF9"/>
    <w:rsid w:val="008B5615"/>
    <w:rsid w:val="008B7B2B"/>
    <w:rsid w:val="008C0476"/>
    <w:rsid w:val="008C0DE0"/>
    <w:rsid w:val="008C1E2B"/>
    <w:rsid w:val="008E3156"/>
    <w:rsid w:val="008E584E"/>
    <w:rsid w:val="008F0C8C"/>
    <w:rsid w:val="008F7DCD"/>
    <w:rsid w:val="00904DF7"/>
    <w:rsid w:val="00906BB1"/>
    <w:rsid w:val="00910915"/>
    <w:rsid w:val="009148BF"/>
    <w:rsid w:val="009222B8"/>
    <w:rsid w:val="00934E5F"/>
    <w:rsid w:val="0094506E"/>
    <w:rsid w:val="00945834"/>
    <w:rsid w:val="00956A26"/>
    <w:rsid w:val="00964C59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36569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1555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3B4D"/>
    <w:rsid w:val="00B44952"/>
    <w:rsid w:val="00B4723B"/>
    <w:rsid w:val="00B514DA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233E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DDF"/>
    <w:rsid w:val="00CF1C30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75336"/>
    <w:rsid w:val="00D919D7"/>
    <w:rsid w:val="00D96801"/>
    <w:rsid w:val="00D97988"/>
    <w:rsid w:val="00DA12C9"/>
    <w:rsid w:val="00DA2BE4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0392F"/>
    <w:rsid w:val="00E1171A"/>
    <w:rsid w:val="00E13788"/>
    <w:rsid w:val="00E15038"/>
    <w:rsid w:val="00E16F5F"/>
    <w:rsid w:val="00E1718E"/>
    <w:rsid w:val="00E251B5"/>
    <w:rsid w:val="00E268ED"/>
    <w:rsid w:val="00E27DE7"/>
    <w:rsid w:val="00E301D9"/>
    <w:rsid w:val="00E36DA3"/>
    <w:rsid w:val="00E4021B"/>
    <w:rsid w:val="00E41075"/>
    <w:rsid w:val="00E46E92"/>
    <w:rsid w:val="00E511F0"/>
    <w:rsid w:val="00E565F7"/>
    <w:rsid w:val="00E6005D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0870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09DDE8B3-C48E-40E3-AB85-DA964670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styleId="Szvegtrzs">
    <w:name w:val="Body Text"/>
    <w:basedOn w:val="Norml"/>
    <w:link w:val="SzvegtrzsChar"/>
    <w:rsid w:val="007F6712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F6712"/>
    <w:rPr>
      <w:rFonts w:ascii="Segoe UI" w:eastAsia="SimSun" w:hAnsi="Segoe UI" w:cs="Segoe UI"/>
      <w:lang w:eastAsia="ar-SA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584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E584E"/>
    <w:rPr>
      <w:color w:val="954F72" w:themeColor="followedHyperlink"/>
      <w:u w:val="single"/>
    </w:rPr>
  </w:style>
  <w:style w:type="paragraph" w:customStyle="1" w:styleId="Default">
    <w:name w:val="Default"/>
    <w:rsid w:val="00CF1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C8233E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ttbewerbe-aktuell.de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earbook.arch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C06D7FE55920947ABD897F7E2BA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C8F3-8A67-8041-9CA6-9B3333490E9B}"/>
      </w:docPartPr>
      <w:docPartBody>
        <w:p w:rsidR="008571DF" w:rsidRDefault="00E34B21" w:rsidP="00E34B21">
          <w:pPr>
            <w:pStyle w:val="9C06D7FE55920947ABD897F7E2BA27C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0E7C88B6D7C486B8EC3E93A7AE320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6B93F5-7B0A-4E37-A040-A1D730012C74}"/>
      </w:docPartPr>
      <w:docPartBody>
        <w:p w:rsidR="00F64A1C" w:rsidRDefault="007453A3" w:rsidP="007453A3">
          <w:pPr>
            <w:pStyle w:val="60E7C88B6D7C486B8EC3E93A7AE320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8A5477E73DCD54BAE1CFFC9AE16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E6C5-BD09-904B-A0D4-55EDFE7D30EF}"/>
      </w:docPartPr>
      <w:docPartBody>
        <w:p w:rsidR="00763597" w:rsidRDefault="003436E2" w:rsidP="003436E2">
          <w:pPr>
            <w:pStyle w:val="E8A5477E73DCD54BAE1CFFC9AE1622D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1B4114"/>
    <w:rsid w:val="002A10FC"/>
    <w:rsid w:val="003125F8"/>
    <w:rsid w:val="0033077A"/>
    <w:rsid w:val="003436E2"/>
    <w:rsid w:val="003A6966"/>
    <w:rsid w:val="004432A1"/>
    <w:rsid w:val="004C05D2"/>
    <w:rsid w:val="004D1D97"/>
    <w:rsid w:val="004F6612"/>
    <w:rsid w:val="005B694D"/>
    <w:rsid w:val="00616F69"/>
    <w:rsid w:val="00683A82"/>
    <w:rsid w:val="0073742A"/>
    <w:rsid w:val="007453A3"/>
    <w:rsid w:val="00763597"/>
    <w:rsid w:val="00782458"/>
    <w:rsid w:val="007C1FDC"/>
    <w:rsid w:val="00856078"/>
    <w:rsid w:val="008571DF"/>
    <w:rsid w:val="00860DA6"/>
    <w:rsid w:val="008971E7"/>
    <w:rsid w:val="008A0B5E"/>
    <w:rsid w:val="008B0904"/>
    <w:rsid w:val="0096674B"/>
    <w:rsid w:val="0097116E"/>
    <w:rsid w:val="00982473"/>
    <w:rsid w:val="009E3D40"/>
    <w:rsid w:val="00A6731A"/>
    <w:rsid w:val="00AB7873"/>
    <w:rsid w:val="00B53B33"/>
    <w:rsid w:val="00BE0A3B"/>
    <w:rsid w:val="00BE448F"/>
    <w:rsid w:val="00C24483"/>
    <w:rsid w:val="00C5260A"/>
    <w:rsid w:val="00C63A91"/>
    <w:rsid w:val="00D170B2"/>
    <w:rsid w:val="00D876DC"/>
    <w:rsid w:val="00DD3623"/>
    <w:rsid w:val="00E16F5F"/>
    <w:rsid w:val="00E34B21"/>
    <w:rsid w:val="00E60EA0"/>
    <w:rsid w:val="00EA4B61"/>
    <w:rsid w:val="00EC5953"/>
    <w:rsid w:val="00F214CA"/>
    <w:rsid w:val="00F64A1C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36E2"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9C06D7FE55920947ABD897F7E2BA27CD">
    <w:name w:val="9C06D7FE55920947ABD897F7E2BA27CD"/>
    <w:rsid w:val="00E34B21"/>
    <w:pPr>
      <w:spacing w:after="0" w:line="240" w:lineRule="auto"/>
    </w:pPr>
    <w:rPr>
      <w:sz w:val="24"/>
      <w:szCs w:val="24"/>
    </w:rPr>
  </w:style>
  <w:style w:type="paragraph" w:customStyle="1" w:styleId="FB977F5FDE2368488F8EF689D2029844">
    <w:name w:val="FB977F5FDE2368488F8EF689D2029844"/>
    <w:rsid w:val="00E34B21"/>
    <w:pPr>
      <w:spacing w:after="0" w:line="240" w:lineRule="auto"/>
    </w:pPr>
    <w:rPr>
      <w:sz w:val="24"/>
      <w:szCs w:val="24"/>
    </w:rPr>
  </w:style>
  <w:style w:type="paragraph" w:customStyle="1" w:styleId="11D33093FF79414BAA620D2E9D7C9A71">
    <w:name w:val="11D33093FF79414BAA620D2E9D7C9A71"/>
    <w:rsid w:val="00E34B21"/>
    <w:pPr>
      <w:spacing w:after="0" w:line="240" w:lineRule="auto"/>
    </w:pPr>
    <w:rPr>
      <w:sz w:val="24"/>
      <w:szCs w:val="24"/>
    </w:rPr>
  </w:style>
  <w:style w:type="paragraph" w:customStyle="1" w:styleId="2CDF79014533D14689C1BEFFAA5ECD99">
    <w:name w:val="2CDF79014533D14689C1BEFFAA5ECD99"/>
    <w:rsid w:val="00E34B21"/>
    <w:pPr>
      <w:spacing w:after="0" w:line="240" w:lineRule="auto"/>
    </w:pPr>
    <w:rPr>
      <w:sz w:val="24"/>
      <w:szCs w:val="24"/>
    </w:rPr>
  </w:style>
  <w:style w:type="paragraph" w:customStyle="1" w:styleId="60E7C88B6D7C486B8EC3E93A7AE32082">
    <w:name w:val="60E7C88B6D7C486B8EC3E93A7AE32082"/>
    <w:rsid w:val="007453A3"/>
    <w:rPr>
      <w:lang w:val="hu-HU" w:eastAsia="hu-HU"/>
    </w:rPr>
  </w:style>
  <w:style w:type="paragraph" w:customStyle="1" w:styleId="8218D2836004D44BAA27AB5042AC07F0">
    <w:name w:val="8218D2836004D44BAA27AB5042AC07F0"/>
    <w:rsid w:val="003436E2"/>
    <w:pPr>
      <w:spacing w:after="0" w:line="240" w:lineRule="auto"/>
    </w:pPr>
    <w:rPr>
      <w:sz w:val="24"/>
      <w:szCs w:val="24"/>
      <w:lang/>
    </w:rPr>
  </w:style>
  <w:style w:type="paragraph" w:customStyle="1" w:styleId="459B6C8E13E9E0469FB1962E220F043D">
    <w:name w:val="459B6C8E13E9E0469FB1962E220F043D"/>
    <w:rsid w:val="003436E2"/>
    <w:pPr>
      <w:spacing w:after="0" w:line="240" w:lineRule="auto"/>
    </w:pPr>
    <w:rPr>
      <w:sz w:val="24"/>
      <w:szCs w:val="24"/>
      <w:lang/>
    </w:rPr>
  </w:style>
  <w:style w:type="paragraph" w:customStyle="1" w:styleId="E8A5477E73DCD54BAE1CFFC9AE1622D6">
    <w:name w:val="E8A5477E73DCD54BAE1CFFC9AE1622D6"/>
    <w:rsid w:val="003436E2"/>
    <w:pPr>
      <w:spacing w:after="0" w:line="240" w:lineRule="auto"/>
    </w:pPr>
    <w:rPr>
      <w:sz w:val="24"/>
      <w:szCs w:val="24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1B80D-83AE-4177-B3B4-8C40B9381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A3234-034A-4AF0-9462-1E920C09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1162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13</cp:revision>
  <cp:lastPrinted>2016-04-18T11:21:00Z</cp:lastPrinted>
  <dcterms:created xsi:type="dcterms:W3CDTF">2022-01-31T14:54:00Z</dcterms:created>
  <dcterms:modified xsi:type="dcterms:W3CDTF">2022-03-28T18:13:00Z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